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95882">
      <w:pPr>
        <w:spacing w:line="579" w:lineRule="exact"/>
        <w:ind w:left="0" w:leftChars="0" w:firstLine="0" w:firstLineChars="0"/>
        <w:jc w:val="center"/>
        <w:rPr>
          <w:rFonts w:hint="eastAsia" w:ascii="方正小标宋_GBK" w:hAnsi="方正小标宋_GBK" w:eastAsia="方正小标宋_GBK" w:cs="方正小标宋_GBK"/>
          <w:sz w:val="44"/>
          <w:szCs w:val="44"/>
          <w:lang w:eastAsia="zh-CN"/>
        </w:rPr>
      </w:pPr>
      <w:bookmarkStart w:id="0" w:name="_GoBack"/>
      <w:bookmarkEnd w:id="0"/>
      <w:r>
        <w:rPr>
          <w:rFonts w:hint="eastAsia" w:ascii="方正小标宋_GBK" w:hAnsi="方正小标宋_GBK" w:eastAsia="方正小标宋_GBK" w:cs="方正小标宋_GBK"/>
          <w:sz w:val="44"/>
          <w:szCs w:val="44"/>
          <w:lang w:val="en-US" w:eastAsia="zh-CN"/>
        </w:rPr>
        <w:t>_____________章程</w:t>
      </w:r>
      <w:r>
        <w:rPr>
          <w:rFonts w:hint="eastAsia" w:ascii="方正小标宋_GBK" w:hAnsi="方正小标宋_GBK" w:eastAsia="方正小标宋_GBK" w:cs="方正小标宋_GBK"/>
          <w:sz w:val="44"/>
          <w:szCs w:val="44"/>
          <w:lang w:eastAsia="zh-CN"/>
        </w:rPr>
        <w:t>（参考模板）</w:t>
      </w:r>
    </w:p>
    <w:p w14:paraId="566EC751">
      <w:pPr>
        <w:pStyle w:val="11"/>
        <w:numPr>
          <w:ilvl w:val="0"/>
          <w:numId w:val="0"/>
        </w:numPr>
        <w:rPr>
          <w:rFonts w:hint="eastAsia"/>
          <w:color w:val="000000" w:themeColor="text1"/>
          <w:sz w:val="28"/>
          <w:szCs w:val="28"/>
          <w:lang w:eastAsia="zh-CN"/>
          <w14:textFill>
            <w14:solidFill>
              <w14:schemeClr w14:val="tx1"/>
            </w14:solidFill>
          </w14:textFill>
        </w:rPr>
      </w:pPr>
    </w:p>
    <w:p w14:paraId="0A586FCA">
      <w:pPr>
        <w:numPr>
          <w:ilvl w:val="0"/>
          <w:numId w:val="1"/>
        </w:numPr>
        <w:snapToGrid w:val="0"/>
        <w:spacing w:line="560" w:lineRule="exact"/>
        <w:ind w:left="1080" w:hanging="1080"/>
        <w:jc w:val="center"/>
        <w:rPr>
          <w:rFonts w:hint="eastAsia" w:ascii="方正黑体_GBK" w:hAnsi="方正黑体_GBK" w:eastAsia="方正黑体_GBK" w:cs="方正黑体_GBK"/>
          <w:b w:val="0"/>
          <w:bCs w:val="0"/>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t xml:space="preserve"> </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总则</w:t>
      </w:r>
    </w:p>
    <w:p w14:paraId="095AF43E">
      <w:pPr>
        <w:tabs>
          <w:tab w:val="left" w:pos="0"/>
        </w:tabs>
        <w:snapToGrid w:val="0"/>
        <w:spacing w:line="560" w:lineRule="exact"/>
        <w:ind w:left="1" w:firstLine="611" w:firstLineChars="191"/>
        <w:jc w:val="both"/>
        <w:rPr>
          <w:rFonts w:eastAsia="仿宋_GB2312"/>
          <w:b/>
          <w:bCs/>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第一条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本单位的名称是</w:t>
      </w:r>
      <w:r>
        <w:rPr>
          <w:rFonts w:eastAsia="仿宋_GB2312"/>
          <w:color w:val="000000" w:themeColor="text1"/>
          <w:sz w:val="32"/>
          <w:szCs w:val="32"/>
          <w:u w:val="single"/>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w:t>
      </w:r>
    </w:p>
    <w:p w14:paraId="04C83E7F">
      <w:pPr>
        <w:tabs>
          <w:tab w:val="left" w:pos="0"/>
        </w:tabs>
        <w:snapToGrid w:val="0"/>
        <w:spacing w:line="560" w:lineRule="exact"/>
        <w:ind w:firstLine="611" w:firstLineChars="191"/>
        <w:jc w:val="both"/>
        <w:rPr>
          <w:rFonts w:hint="eastAsia" w:eastAsia="仿宋_GB2312"/>
          <w:color w:val="000000" w:themeColor="text1"/>
          <w:sz w:val="32"/>
          <w:szCs w:val="32"/>
          <w:highlight w:val="none"/>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第二条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hint="eastAsia" w:eastAsia="仿宋_GB2312"/>
          <w:color w:val="000000" w:themeColor="text1"/>
          <w:sz w:val="32"/>
          <w:szCs w:val="32"/>
          <w14:textFill>
            <w14:solidFill>
              <w14:schemeClr w14:val="tx1"/>
            </w14:solidFill>
          </w14:textFill>
        </w:rPr>
        <w:t>本单位的性质是依照《商事调解条例》</w:t>
      </w:r>
      <w:r>
        <w:rPr>
          <w:rFonts w:hint="eastAsia" w:eastAsia="仿宋_GB2312"/>
          <w:color w:val="000000" w:themeColor="text1"/>
          <w:sz w:val="32"/>
          <w:szCs w:val="32"/>
          <w:lang w:eastAsia="zh-CN"/>
          <w14:textFill>
            <w14:solidFill>
              <w14:schemeClr w14:val="tx1"/>
            </w14:solidFill>
          </w14:textFill>
        </w:rPr>
        <w:t>《商事调解组织管理办法》</w:t>
      </w:r>
      <w:r>
        <w:rPr>
          <w:rFonts w:hint="eastAsia" w:eastAsia="仿宋_GB2312"/>
          <w:color w:val="000000" w:themeColor="text1"/>
          <w:sz w:val="32"/>
          <w:szCs w:val="32"/>
          <w14:textFill>
            <w14:solidFill>
              <w14:schemeClr w14:val="tx1"/>
            </w14:solidFill>
          </w14:textFill>
        </w:rPr>
        <w:t>设立</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自愿举办、不以营利为目的开展商事调解活动的组织</w:t>
      </w:r>
      <w:r>
        <w:rPr>
          <w:rFonts w:hint="eastAsia" w:eastAsia="仿宋_GB2312"/>
          <w:color w:val="000000" w:themeColor="text1"/>
          <w:sz w:val="32"/>
          <w:szCs w:val="32"/>
          <w:highlight w:val="none"/>
          <w:lang w:eastAsia="zh-CN"/>
          <w14:textFill>
            <w14:solidFill>
              <w14:schemeClr w14:val="tx1"/>
            </w14:solidFill>
          </w14:textFill>
        </w:rPr>
        <w:t>，不以催收等方式违规获取调解案件</w:t>
      </w:r>
      <w:r>
        <w:rPr>
          <w:rFonts w:hint="eastAsia" w:eastAsia="仿宋_GB2312"/>
          <w:color w:val="000000" w:themeColor="text1"/>
          <w:sz w:val="32"/>
          <w:szCs w:val="32"/>
          <w:highlight w:val="none"/>
          <w14:textFill>
            <w14:solidFill>
              <w14:schemeClr w14:val="tx1"/>
            </w14:solidFill>
          </w14:textFill>
        </w:rPr>
        <w:t>。</w:t>
      </w:r>
    </w:p>
    <w:p w14:paraId="13B03FC7">
      <w:pPr>
        <w:tabs>
          <w:tab w:val="left" w:pos="0"/>
        </w:tabs>
        <w:snapToGrid w:val="0"/>
        <w:spacing w:line="560" w:lineRule="exact"/>
        <w:ind w:firstLine="611" w:firstLineChars="191"/>
        <w:jc w:val="both"/>
        <w:rPr>
          <w:rFonts w:hint="eastAsia" w:ascii="仿宋_GB2312" w:eastAsia="仿宋_GB2312"/>
          <w:b w:val="0"/>
          <w:bCs w:val="0"/>
          <w:color w:val="000000" w:themeColor="text1"/>
          <w:sz w:val="32"/>
          <w:szCs w:val="32"/>
          <w:lang w:val="en-US" w:eastAsia="zh-CN"/>
          <w14:textFill>
            <w14:solidFill>
              <w14:schemeClr w14:val="tx1"/>
            </w14:solidFill>
          </w14:textFill>
        </w:rPr>
      </w:pPr>
      <w:r>
        <w:rPr>
          <w:rFonts w:hint="eastAsia" w:ascii="仿宋_GB2312" w:eastAsia="仿宋_GB2312"/>
          <w:b w:val="0"/>
          <w:bCs w:val="0"/>
          <w:color w:val="000000" w:themeColor="text1"/>
          <w:sz w:val="32"/>
          <w:szCs w:val="32"/>
          <w:lang w:val="en-US" w:eastAsia="zh-CN"/>
          <w14:textFill>
            <w14:solidFill>
              <w14:schemeClr w14:val="tx1"/>
            </w14:solidFill>
          </w14:textFill>
        </w:rPr>
        <w:t>【说明】应当明确本单位的非营利性、不以催收等方式违规获取调解案件。</w:t>
      </w:r>
    </w:p>
    <w:p w14:paraId="043DCBE9">
      <w:pPr>
        <w:tabs>
          <w:tab w:val="left" w:pos="0"/>
        </w:tabs>
        <w:snapToGrid w:val="0"/>
        <w:spacing w:line="560" w:lineRule="exact"/>
        <w:ind w:firstLine="611" w:firstLineChars="191"/>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第三条 </w:t>
      </w:r>
      <w:r>
        <w:rPr>
          <w:rFonts w:eastAsia="仿宋_GB2312"/>
          <w:color w:val="000000" w:themeColor="text1"/>
          <w:sz w:val="32"/>
          <w:szCs w:val="32"/>
          <w14:textFill>
            <w14:solidFill>
              <w14:schemeClr w14:val="tx1"/>
            </w14:solidFill>
          </w14:textFill>
        </w:rPr>
        <w:t>本单位的宗旨是遵守宪法、法律、法规</w:t>
      </w:r>
      <w:r>
        <w:rPr>
          <w:rFonts w:hint="eastAsia" w:eastAsia="仿宋_GB2312"/>
          <w:color w:val="000000" w:themeColor="text1"/>
          <w:sz w:val="32"/>
          <w:szCs w:val="32"/>
          <w:lang w:eastAsia="zh-CN"/>
          <w14:textFill>
            <w14:solidFill>
              <w14:schemeClr w14:val="tx1"/>
            </w14:solidFill>
          </w14:textFill>
        </w:rPr>
        <w:t>、规章</w:t>
      </w:r>
      <w:r>
        <w:rPr>
          <w:rFonts w:eastAsia="仿宋_GB2312"/>
          <w:color w:val="000000" w:themeColor="text1"/>
          <w:sz w:val="32"/>
          <w:szCs w:val="32"/>
          <w14:textFill>
            <w14:solidFill>
              <w14:schemeClr w14:val="tx1"/>
            </w14:solidFill>
          </w14:textFill>
        </w:rPr>
        <w:t>和国家政策，践行社会主义核心价值观，遵守社会道德风尚，弘扬爱国主义精神</w:t>
      </w:r>
      <w:r>
        <w:rPr>
          <w:rFonts w:hint="eastAsia" w:eastAsia="仿宋_GB2312"/>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依法</w:t>
      </w:r>
      <w:r>
        <w:rPr>
          <w:rFonts w:ascii="Times New Roman" w:hAnsi="Times New Roman" w:eastAsia="仿宋_GB2312" w:cs="Times New Roman"/>
          <w:color w:val="000000" w:themeColor="text1"/>
          <w:kern w:val="2"/>
          <w:sz w:val="32"/>
          <w:szCs w:val="32"/>
          <w:lang w:val="en-US" w:eastAsia="zh-CN" w:bidi="ar"/>
          <w14:textFill>
            <w14:solidFill>
              <w14:schemeClr w14:val="tx1"/>
            </w14:solidFill>
          </w14:textFill>
        </w:rPr>
        <w:t>解决商事争议，保护当事人合法权益，优化营商环境</w:t>
      </w:r>
      <w:r>
        <w:rPr>
          <w:rFonts w:eastAsia="仿宋_GB2312"/>
          <w:color w:val="000000" w:themeColor="text1"/>
          <w:sz w:val="32"/>
          <w:szCs w:val="32"/>
          <w14:textFill>
            <w14:solidFill>
              <w14:schemeClr w14:val="tx1"/>
            </w14:solidFill>
          </w14:textFill>
        </w:rPr>
        <w:t>。</w:t>
      </w:r>
    </w:p>
    <w:p w14:paraId="119A80C4">
      <w:pPr>
        <w:tabs>
          <w:tab w:val="left" w:pos="0"/>
        </w:tabs>
        <w:snapToGrid w:val="0"/>
        <w:spacing w:line="560" w:lineRule="exact"/>
        <w:ind w:firstLine="611" w:firstLineChars="191"/>
        <w:jc w:val="both"/>
        <w:rPr>
          <w:rFonts w:eastAsia="仿宋_GB2312"/>
          <w:b/>
          <w:bCs/>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第四条 </w:t>
      </w:r>
      <w:r>
        <w:rPr>
          <w:rFonts w:eastAsia="仿宋_GB2312"/>
          <w:color w:val="000000" w:themeColor="text1"/>
          <w:sz w:val="32"/>
          <w:szCs w:val="32"/>
          <w14:textFill>
            <w14:solidFill>
              <w14:schemeClr w14:val="tx1"/>
            </w14:solidFill>
          </w14:textFill>
        </w:rPr>
        <w:t>本单位坚持中国共产党的全面领导，根据中国共产党章程的规定，设立中国共产党的组织，开展党的活动，为党组织的活动提供必要条件。</w:t>
      </w:r>
    </w:p>
    <w:p w14:paraId="1EF9AD5A">
      <w:pPr>
        <w:tabs>
          <w:tab w:val="left" w:pos="0"/>
        </w:tabs>
        <w:snapToGrid w:val="0"/>
        <w:spacing w:line="560" w:lineRule="exact"/>
        <w:ind w:firstLine="611" w:firstLineChars="191"/>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第五条</w:t>
      </w:r>
      <w:r>
        <w:rPr>
          <w:rFonts w:hint="eastAsia" w:ascii="黑体" w:hAnsi="黑体" w:eastAsia="黑体" w:cs="黑体"/>
          <w:b w:val="0"/>
          <w:bCs w:val="0"/>
          <w:color w:val="000000" w:themeColor="text1"/>
          <w:sz w:val="32"/>
          <w:szCs w:val="32"/>
          <w14:textFill>
            <w14:solidFill>
              <w14:schemeClr w14:val="tx1"/>
            </w14:solidFill>
          </w14:textFill>
        </w:rPr>
        <w:t> </w:t>
      </w:r>
      <w:r>
        <w:rPr>
          <w:rFonts w:eastAsia="仿宋_GB2312"/>
          <w:color w:val="000000" w:themeColor="text1"/>
          <w:sz w:val="32"/>
          <w:szCs w:val="32"/>
          <w14:textFill>
            <w14:solidFill>
              <w14:schemeClr w14:val="tx1"/>
            </w14:solidFill>
          </w14:textFill>
        </w:rPr>
        <w:t>本单位的登记管理机关是</w:t>
      </w:r>
      <w:r>
        <w:rPr>
          <w:rFonts w:hint="eastAsia" w:eastAsia="仿宋_GB2312"/>
          <w:color w:val="000000" w:themeColor="text1"/>
          <w:sz w:val="32"/>
          <w:szCs w:val="32"/>
          <w:lang w:eastAsia="zh-CN"/>
          <w14:textFill>
            <w14:solidFill>
              <w14:schemeClr w14:val="tx1"/>
            </w14:solidFill>
          </w14:textFill>
        </w:rPr>
        <w:t>广东省司法厅，</w:t>
      </w:r>
      <w:r>
        <w:rPr>
          <w:rFonts w:eastAsia="仿宋_GB2312"/>
          <w:color w:val="000000" w:themeColor="text1"/>
          <w:sz w:val="32"/>
          <w:szCs w:val="32"/>
          <w14:textFill>
            <w14:solidFill>
              <w14:schemeClr w14:val="tx1"/>
            </w14:solidFill>
          </w14:textFill>
        </w:rPr>
        <w:t>接受</w:t>
      </w:r>
      <w:r>
        <w:rPr>
          <w:rFonts w:hint="eastAsia" w:eastAsia="仿宋_GB2312"/>
          <w:color w:val="000000" w:themeColor="text1"/>
          <w:sz w:val="32"/>
          <w:szCs w:val="32"/>
          <w:lang w:eastAsia="zh-CN"/>
          <w14:textFill>
            <w14:solidFill>
              <w14:schemeClr w14:val="tx1"/>
            </w14:solidFill>
          </w14:textFill>
        </w:rPr>
        <w:t>司法行政部门</w:t>
      </w:r>
      <w:r>
        <w:rPr>
          <w:rFonts w:eastAsia="仿宋_GB2312"/>
          <w:color w:val="000000" w:themeColor="text1"/>
          <w:sz w:val="32"/>
          <w:szCs w:val="32"/>
          <w14:textFill>
            <w14:solidFill>
              <w14:schemeClr w14:val="tx1"/>
            </w14:solidFill>
          </w14:textFill>
        </w:rPr>
        <w:t>和其他职能部门的监督管理。</w:t>
      </w:r>
    </w:p>
    <w:p w14:paraId="7AA14F79">
      <w:pPr>
        <w:keepNext w:val="0"/>
        <w:keepLines w:val="0"/>
        <w:pageBreakBefore w:val="0"/>
        <w:widowControl w:val="0"/>
        <w:tabs>
          <w:tab w:val="left" w:pos="0"/>
        </w:tabs>
        <w:kinsoku/>
        <w:wordWrap/>
        <w:overflowPunct/>
        <w:topLinePunct w:val="0"/>
        <w:autoSpaceDE/>
        <w:autoSpaceDN/>
        <w:bidi w:val="0"/>
        <w:adjustRightInd/>
        <w:snapToGrid w:val="0"/>
        <w:spacing w:line="560" w:lineRule="exact"/>
        <w:ind w:firstLine="640" w:firstLineChars="200"/>
        <w:jc w:val="both"/>
        <w:textAlignment w:val="auto"/>
        <w:rPr>
          <w:rFonts w:hint="eastAsia" w:eastAsia="仿宋_GB2312"/>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第六条 </w:t>
      </w:r>
      <w:r>
        <w:rPr>
          <w:rFonts w:eastAsia="仿宋_GB2312"/>
          <w:color w:val="000000" w:themeColor="text1"/>
          <w:sz w:val="32"/>
          <w:szCs w:val="32"/>
          <w14:textFill>
            <w14:solidFill>
              <w14:schemeClr w14:val="tx1"/>
            </w14:solidFill>
          </w14:textFill>
        </w:rPr>
        <w:t>本单位的住所</w:t>
      </w:r>
      <w:r>
        <w:rPr>
          <w:rFonts w:hint="eastAsia" w:eastAsia="仿宋_GB2312"/>
          <w:color w:val="000000" w:themeColor="text1"/>
          <w:sz w:val="32"/>
          <w:szCs w:val="32"/>
          <w:lang w:val="en-US" w:eastAsia="zh-CN"/>
          <w14:textFill>
            <w14:solidFill>
              <w14:schemeClr w14:val="tx1"/>
            </w14:solidFill>
          </w14:textFill>
        </w:rPr>
        <w:t>地是</w:t>
      </w:r>
      <w:r>
        <w:rPr>
          <w:rFonts w:eastAsia="仿宋_GB2312"/>
          <w:color w:val="000000" w:themeColor="text1"/>
          <w:sz w:val="32"/>
          <w:szCs w:val="32"/>
          <w:u w:val="single"/>
          <w14:textFill>
            <w14:solidFill>
              <w14:schemeClr w14:val="tx1"/>
            </w14:solidFill>
          </w14:textFill>
        </w:rPr>
        <w:t xml:space="preserve">             </w:t>
      </w:r>
      <w:r>
        <w:rPr>
          <w:rFonts w:hint="eastAsia" w:eastAsia="仿宋_GB2312"/>
          <w:color w:val="000000" w:themeColor="text1"/>
          <w:sz w:val="32"/>
          <w:szCs w:val="32"/>
          <w:u w:val="single"/>
          <w14:textFill>
            <w14:solidFill>
              <w14:schemeClr w14:val="tx1"/>
            </w14:solidFill>
          </w14:textFill>
        </w:rPr>
        <w:t xml:space="preserve">           </w:t>
      </w:r>
      <w:r>
        <w:rPr>
          <w:rFonts w:hint="eastAsia" w:eastAsia="仿宋_GB2312"/>
          <w:color w:val="000000" w:themeColor="text1"/>
          <w:sz w:val="32"/>
          <w:szCs w:val="32"/>
          <w:lang w:val="en-US" w:eastAsia="zh-CN"/>
          <w14:textFill>
            <w14:solidFill>
              <w14:schemeClr w14:val="tx1"/>
            </w14:solidFill>
          </w14:textFill>
        </w:rPr>
        <w:t>。</w:t>
      </w:r>
    </w:p>
    <w:p w14:paraId="004DDE18">
      <w:pPr>
        <w:tabs>
          <w:tab w:val="left" w:pos="0"/>
        </w:tabs>
        <w:snapToGrid w:val="0"/>
        <w:spacing w:line="560" w:lineRule="exact"/>
        <w:ind w:firstLine="611" w:firstLineChars="191"/>
        <w:jc w:val="both"/>
        <w:rPr>
          <w:rFonts w:hint="eastAsia" w:ascii="仿宋_GB2312" w:eastAsia="仿宋_GB2312"/>
          <w:b w:val="0"/>
          <w:bCs w:val="0"/>
          <w:color w:val="000000" w:themeColor="text1"/>
          <w:sz w:val="32"/>
          <w:szCs w:val="32"/>
          <w:lang w:val="en-US" w:eastAsia="zh-CN"/>
          <w14:textFill>
            <w14:solidFill>
              <w14:schemeClr w14:val="tx1"/>
            </w14:solidFill>
          </w14:textFill>
        </w:rPr>
      </w:pPr>
      <w:r>
        <w:rPr>
          <w:rFonts w:hint="eastAsia" w:ascii="仿宋_GB2312" w:eastAsia="仿宋_GB2312"/>
          <w:b w:val="0"/>
          <w:bCs w:val="0"/>
          <w:color w:val="000000" w:themeColor="text1"/>
          <w:sz w:val="32"/>
          <w:szCs w:val="32"/>
          <w:lang w:val="en-US" w:eastAsia="zh-CN"/>
          <w14:textFill>
            <w14:solidFill>
              <w14:schemeClr w14:val="tx1"/>
            </w14:solidFill>
          </w14:textFill>
        </w:rPr>
        <w:t>【说明】详细地址，精准到门牌号。</w:t>
      </w:r>
    </w:p>
    <w:p w14:paraId="53F492CE">
      <w:pPr>
        <w:pStyle w:val="2"/>
        <w:rPr>
          <w:rFonts w:hint="eastAsia" w:ascii="仿宋_GB2312" w:eastAsia="仿宋_GB2312"/>
          <w:b w:val="0"/>
          <w:bCs w:val="0"/>
          <w:color w:val="000000" w:themeColor="text1"/>
          <w:sz w:val="32"/>
          <w:szCs w:val="32"/>
          <w:lang w:val="en-US" w:eastAsia="zh-CN"/>
          <w14:textFill>
            <w14:solidFill>
              <w14:schemeClr w14:val="tx1"/>
            </w14:solidFill>
          </w14:textFill>
        </w:rPr>
      </w:pPr>
    </w:p>
    <w:p w14:paraId="4179E1ED">
      <w:pPr>
        <w:pStyle w:val="2"/>
        <w:rPr>
          <w:rFonts w:hint="eastAsia" w:ascii="仿宋_GB2312" w:eastAsia="仿宋_GB2312"/>
          <w:b w:val="0"/>
          <w:bCs w:val="0"/>
          <w:color w:val="000000" w:themeColor="text1"/>
          <w:sz w:val="32"/>
          <w:szCs w:val="32"/>
          <w:lang w:val="en-US" w:eastAsia="zh-CN"/>
          <w14:textFill>
            <w14:solidFill>
              <w14:schemeClr w14:val="tx1"/>
            </w14:solidFill>
          </w14:textFill>
        </w:rPr>
      </w:pPr>
    </w:p>
    <w:p w14:paraId="1B5A1A13">
      <w:pPr>
        <w:pStyle w:val="2"/>
        <w:rPr>
          <w:rFonts w:hint="eastAsia"/>
          <w:lang w:val="en-US" w:eastAsia="zh-CN"/>
        </w:rPr>
      </w:pPr>
    </w:p>
    <w:p w14:paraId="36817785">
      <w:pPr>
        <w:pStyle w:val="2"/>
        <w:rPr>
          <w:rFonts w:hint="eastAsia"/>
          <w:lang w:val="en-US" w:eastAsia="zh-CN"/>
        </w:rPr>
      </w:pPr>
    </w:p>
    <w:p w14:paraId="3C94F087">
      <w:pPr>
        <w:pStyle w:val="11"/>
        <w:rPr>
          <w:rFonts w:hint="default"/>
          <w:color w:val="000000" w:themeColor="text1"/>
          <w:lang w:val="en-US" w:eastAsia="zh-CN"/>
          <w14:textFill>
            <w14:solidFill>
              <w14:schemeClr w14:val="tx1"/>
            </w14:solidFill>
          </w14:textFill>
        </w:rPr>
      </w:pPr>
    </w:p>
    <w:p w14:paraId="7AA18C94">
      <w:pPr>
        <w:numPr>
          <w:ilvl w:val="0"/>
          <w:numId w:val="1"/>
        </w:numPr>
        <w:snapToGrid w:val="0"/>
        <w:spacing w:line="560" w:lineRule="exact"/>
        <w:ind w:left="1080" w:hanging="1080"/>
        <w:jc w:val="cente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t xml:space="preserve">  </w:t>
      </w: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发起人</w:t>
      </w:r>
      <w: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t>、开办资金和业务范围</w:t>
      </w:r>
    </w:p>
    <w:p w14:paraId="66334FED">
      <w:pPr>
        <w:tabs>
          <w:tab w:val="left" w:pos="0"/>
        </w:tabs>
        <w:snapToGrid w:val="0"/>
        <w:spacing w:line="560" w:lineRule="exact"/>
        <w:ind w:firstLine="611" w:firstLineChars="191"/>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bidi="ar"/>
          <w14:textFill>
            <w14:solidFill>
              <w14:schemeClr w14:val="tx1"/>
            </w14:solidFill>
          </w14:textFill>
        </w:rPr>
        <w:t>第七条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本单位的</w:t>
      </w:r>
      <w:r>
        <w:rPr>
          <w:rFonts w:hint="eastAsia" w:eastAsia="仿宋_GB2312"/>
          <w:color w:val="000000" w:themeColor="text1"/>
          <w:sz w:val="32"/>
          <w:szCs w:val="32"/>
          <w:lang w:eastAsia="zh-CN"/>
          <w14:textFill>
            <w14:solidFill>
              <w14:schemeClr w14:val="tx1"/>
            </w14:solidFill>
          </w14:textFill>
        </w:rPr>
        <w:t>发起人</w:t>
      </w:r>
      <w:r>
        <w:rPr>
          <w:rFonts w:eastAsia="仿宋_GB2312"/>
          <w:color w:val="000000" w:themeColor="text1"/>
          <w:sz w:val="32"/>
          <w:szCs w:val="32"/>
          <w14:textFill>
            <w14:solidFill>
              <w14:schemeClr w14:val="tx1"/>
            </w14:solidFill>
          </w14:textFill>
        </w:rPr>
        <w:t>是</w:t>
      </w:r>
      <w:r>
        <w:rPr>
          <w:rFonts w:eastAsia="仿宋_GB2312"/>
          <w:color w:val="000000" w:themeColor="text1"/>
          <w:sz w:val="32"/>
          <w:szCs w:val="32"/>
          <w:u w:val="single"/>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w:t>
      </w:r>
    </w:p>
    <w:p w14:paraId="538F3121">
      <w:pPr>
        <w:tabs>
          <w:tab w:val="left" w:pos="0"/>
        </w:tabs>
        <w:snapToGrid w:val="0"/>
        <w:spacing w:line="560" w:lineRule="exact"/>
        <w:ind w:firstLine="611" w:firstLineChars="191"/>
        <w:jc w:val="both"/>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发起人</w:t>
      </w:r>
      <w:r>
        <w:rPr>
          <w:rFonts w:eastAsia="仿宋_GB2312"/>
          <w:color w:val="000000" w:themeColor="text1"/>
          <w:sz w:val="32"/>
          <w:szCs w:val="32"/>
          <w14:textFill>
            <w14:solidFill>
              <w14:schemeClr w14:val="tx1"/>
            </w14:solidFill>
          </w14:textFill>
        </w:rPr>
        <w:t>享有下列权利：</w:t>
      </w:r>
    </w:p>
    <w:p w14:paraId="41EAF0E2">
      <w:pPr>
        <w:numPr>
          <w:ilvl w:val="0"/>
          <w:numId w:val="2"/>
        </w:numPr>
        <w:tabs>
          <w:tab w:val="left" w:pos="0"/>
        </w:tabs>
        <w:snapToGrid w:val="0"/>
        <w:spacing w:line="560" w:lineRule="exact"/>
        <w:ind w:firstLine="611" w:firstLineChars="191"/>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了解本单位运作状况和财务状况；</w:t>
      </w:r>
    </w:p>
    <w:p w14:paraId="0043CEAB">
      <w:pPr>
        <w:numPr>
          <w:ilvl w:val="0"/>
          <w:numId w:val="2"/>
        </w:numPr>
        <w:tabs>
          <w:tab w:val="left" w:pos="0"/>
        </w:tabs>
        <w:snapToGrid w:val="0"/>
        <w:spacing w:line="560" w:lineRule="exact"/>
        <w:ind w:firstLine="611" w:firstLineChars="191"/>
        <w:jc w:val="both"/>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推荐理事、监事候选人</w:t>
      </w:r>
      <w:r>
        <w:rPr>
          <w:rFonts w:eastAsia="仿宋_GB2312"/>
          <w:color w:val="000000" w:themeColor="text1"/>
          <w:sz w:val="32"/>
          <w:szCs w:val="32"/>
          <w14:textFill>
            <w14:solidFill>
              <w14:schemeClr w14:val="tx1"/>
            </w14:solidFill>
          </w14:textFill>
        </w:rPr>
        <w:t>；</w:t>
      </w:r>
    </w:p>
    <w:p w14:paraId="1E692658">
      <w:pPr>
        <w:numPr>
          <w:ilvl w:val="0"/>
          <w:numId w:val="2"/>
        </w:numPr>
        <w:tabs>
          <w:tab w:val="left" w:pos="0"/>
        </w:tabs>
        <w:snapToGrid w:val="0"/>
        <w:spacing w:line="560" w:lineRule="exact"/>
        <w:ind w:firstLine="611" w:firstLineChars="191"/>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查阅理事会会议记录和本单位财务会计报告</w:t>
      </w:r>
      <w:r>
        <w:rPr>
          <w:rFonts w:hint="eastAsia" w:eastAsia="仿宋_GB2312"/>
          <w:color w:val="000000" w:themeColor="text1"/>
          <w:sz w:val="32"/>
          <w:szCs w:val="32"/>
          <w:lang w:eastAsia="zh-CN"/>
          <w14:textFill>
            <w14:solidFill>
              <w14:schemeClr w14:val="tx1"/>
            </w14:solidFill>
          </w14:textFill>
        </w:rPr>
        <w:t>。</w:t>
      </w:r>
    </w:p>
    <w:p w14:paraId="3496E4C4">
      <w:pPr>
        <w:tabs>
          <w:tab w:val="left" w:pos="0"/>
        </w:tabs>
        <w:snapToGrid w:val="0"/>
        <w:spacing w:line="560" w:lineRule="exact"/>
        <w:ind w:firstLine="611" w:firstLineChars="191"/>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发起人应当履行下列义务：</w:t>
      </w:r>
    </w:p>
    <w:p w14:paraId="4F6ED0BD">
      <w:pPr>
        <w:numPr>
          <w:ilvl w:val="0"/>
          <w:numId w:val="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按照</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约定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出资；</w:t>
      </w:r>
    </w:p>
    <w:p w14:paraId="38360000">
      <w:pPr>
        <w:numPr>
          <w:ilvl w:val="0"/>
          <w:numId w:val="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严格遵守章程及规章制度；</w:t>
      </w:r>
    </w:p>
    <w:p w14:paraId="3A7C4949">
      <w:pPr>
        <w:numPr>
          <w:ilvl w:val="0"/>
          <w:numId w:val="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支持本单位依法独立开展调解业务；</w:t>
      </w:r>
    </w:p>
    <w:p w14:paraId="0BBFAA05">
      <w:pPr>
        <w:numPr>
          <w:ilvl w:val="0"/>
          <w:numId w:val="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不得利用章程条款过度控制调解组织的日常业务，不得干预具体案件的调解过程，或者变相获取组织盈余；</w:t>
      </w:r>
    </w:p>
    <w:p w14:paraId="230EA6D4">
      <w:pPr>
        <w:numPr>
          <w:ilvl w:val="0"/>
          <w:numId w:val="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对本单位债务承担无限连带责任。</w:t>
      </w:r>
    </w:p>
    <w:p w14:paraId="7006BC48">
      <w:pPr>
        <w:tabs>
          <w:tab w:val="left" w:pos="0"/>
        </w:tabs>
        <w:snapToGrid w:val="0"/>
        <w:spacing w:line="560" w:lineRule="exact"/>
        <w:ind w:firstLine="611" w:firstLineChars="191"/>
        <w:jc w:val="both"/>
        <w:rPr>
          <w:rFonts w:hint="eastAsia" w:ascii="仿宋_GB2312" w:eastAsia="仿宋_GB2312"/>
          <w:b w:val="0"/>
          <w:bCs w:val="0"/>
          <w:color w:val="000000" w:themeColor="text1"/>
          <w:sz w:val="32"/>
          <w:szCs w:val="32"/>
          <w:lang w:val="en-US" w:eastAsia="zh-CN"/>
          <w14:textFill>
            <w14:solidFill>
              <w14:schemeClr w14:val="tx1"/>
            </w14:solidFill>
          </w14:textFill>
        </w:rPr>
      </w:pPr>
      <w:r>
        <w:rPr>
          <w:rFonts w:hint="eastAsia" w:ascii="仿宋_GB2312" w:eastAsia="仿宋_GB2312"/>
          <w:b w:val="0"/>
          <w:bCs w:val="0"/>
          <w:color w:val="000000" w:themeColor="text1"/>
          <w:sz w:val="32"/>
          <w:szCs w:val="32"/>
          <w:lang w:val="en-US" w:eastAsia="zh-CN"/>
          <w14:textFill>
            <w14:solidFill>
              <w14:schemeClr w14:val="tx1"/>
            </w14:solidFill>
          </w14:textFill>
        </w:rPr>
        <w:t>【说明】章程需明确，商事调解组织的财产不足以清偿债务的，其发起人承担无限连带责任。</w:t>
      </w:r>
    </w:p>
    <w:p w14:paraId="51BEFFD9">
      <w:pPr>
        <w:tabs>
          <w:tab w:val="left" w:pos="0"/>
        </w:tabs>
        <w:snapToGrid w:val="0"/>
        <w:spacing w:line="560" w:lineRule="exact"/>
        <w:ind w:firstLine="611" w:firstLineChars="191"/>
        <w:jc w:val="both"/>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lang w:bidi="ar"/>
          <w14:textFill>
            <w14:solidFill>
              <w14:schemeClr w14:val="tx1"/>
            </w14:solidFill>
          </w14:textFill>
        </w:rPr>
        <w:t>第八条</w:t>
      </w:r>
      <w:r>
        <w:rPr>
          <w:rFonts w:hint="eastAsia" w:ascii="黑体" w:hAnsi="黑体" w:eastAsia="黑体" w:cs="黑体"/>
          <w:b w:val="0"/>
          <w:bCs w:val="0"/>
          <w:color w:val="000000" w:themeColor="text1"/>
          <w:sz w:val="32"/>
          <w:szCs w:val="32"/>
          <w:highlight w:val="none"/>
          <w14:textFill>
            <w14:solidFill>
              <w14:schemeClr w14:val="tx1"/>
            </w14:solidFill>
          </w14:textFill>
        </w:rPr>
        <w:t xml:space="preserve"> </w:t>
      </w:r>
      <w:r>
        <w:rPr>
          <w:rFonts w:eastAsia="仿宋_GB2312"/>
          <w:color w:val="000000" w:themeColor="text1"/>
          <w:sz w:val="32"/>
          <w:szCs w:val="32"/>
          <w:highlight w:val="none"/>
          <w14:textFill>
            <w14:solidFill>
              <w14:schemeClr w14:val="tx1"/>
            </w14:solidFill>
          </w14:textFill>
        </w:rPr>
        <w:t>本单位开办资金：</w:t>
      </w:r>
      <w:r>
        <w:rPr>
          <w:rFonts w:eastAsia="仿宋_GB2312"/>
          <w:color w:val="000000" w:themeColor="text1"/>
          <w:sz w:val="32"/>
          <w:szCs w:val="32"/>
          <w:highlight w:val="none"/>
          <w:u w:val="single"/>
          <w14:textFill>
            <w14:solidFill>
              <w14:schemeClr w14:val="tx1"/>
            </w14:solidFill>
          </w14:textFill>
        </w:rPr>
        <w:t xml:space="preserve">        </w:t>
      </w:r>
      <w:r>
        <w:rPr>
          <w:rFonts w:eastAsia="仿宋_GB2312"/>
          <w:color w:val="000000" w:themeColor="text1"/>
          <w:sz w:val="32"/>
          <w:szCs w:val="32"/>
          <w:highlight w:val="none"/>
          <w14:textFill>
            <w14:solidFill>
              <w14:schemeClr w14:val="tx1"/>
            </w14:solidFill>
          </w14:textFill>
        </w:rPr>
        <w:t>万元；</w:t>
      </w:r>
      <w:r>
        <w:rPr>
          <w:rFonts w:hint="eastAsia" w:eastAsia="仿宋_GB2312"/>
          <w:color w:val="000000" w:themeColor="text1"/>
          <w:sz w:val="32"/>
          <w:szCs w:val="32"/>
          <w:highlight w:val="none"/>
          <w:lang w:eastAsia="zh-CN"/>
          <w14:textFill>
            <w14:solidFill>
              <w14:schemeClr w14:val="tx1"/>
            </w14:solidFill>
          </w14:textFill>
        </w:rPr>
        <w:t>发起人、出资</w:t>
      </w:r>
      <w:r>
        <w:rPr>
          <w:rFonts w:eastAsia="仿宋_GB2312"/>
          <w:color w:val="000000" w:themeColor="text1"/>
          <w:sz w:val="32"/>
          <w:szCs w:val="32"/>
          <w:highlight w:val="none"/>
          <w14:textFill>
            <w14:solidFill>
              <w14:schemeClr w14:val="tx1"/>
            </w14:solidFill>
          </w14:textFill>
        </w:rPr>
        <w:t>金额</w:t>
      </w:r>
      <w:r>
        <w:rPr>
          <w:rFonts w:hint="eastAsia" w:eastAsia="仿宋_GB2312"/>
          <w:color w:val="000000" w:themeColor="text1"/>
          <w:sz w:val="32"/>
          <w:szCs w:val="32"/>
          <w:highlight w:val="none"/>
          <w:lang w:eastAsia="zh-CN"/>
          <w14:textFill>
            <w14:solidFill>
              <w14:schemeClr w14:val="tx1"/>
            </w14:solidFill>
          </w14:textFill>
        </w:rPr>
        <w:t>为</w:t>
      </w:r>
      <w:r>
        <w:rPr>
          <w:rFonts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u w:val="single"/>
          <w14:textFill>
            <w14:solidFill>
              <w14:schemeClr w14:val="tx1"/>
            </w14:solidFill>
          </w14:textFill>
        </w:rPr>
        <w:t xml:space="preserve">                    </w:t>
      </w:r>
      <w:r>
        <w:rPr>
          <w:color w:val="000000" w:themeColor="text1"/>
          <w:sz w:val="32"/>
          <w:szCs w:val="32"/>
          <w:highlight w:val="none"/>
          <w14:textFill>
            <w14:solidFill>
              <w14:schemeClr w14:val="tx1"/>
            </w14:solidFill>
          </w14:textFill>
        </w:rPr>
        <w:t>。</w:t>
      </w:r>
      <w:r>
        <w:rPr>
          <w:rFonts w:hint="eastAsia"/>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例如：</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出</w:t>
      </w:r>
      <w:r>
        <w:rPr>
          <w:rFonts w:ascii="Times New Roman" w:hAnsi="Times New Roman" w:eastAsia="仿宋_GB2312" w:cs="Times New Roman"/>
          <w:color w:val="000000" w:themeColor="text1"/>
          <w:sz w:val="32"/>
          <w:szCs w:val="32"/>
          <w:highlight w:val="none"/>
          <w14:textFill>
            <w14:solidFill>
              <w14:schemeClr w14:val="tx1"/>
            </w14:solidFill>
          </w14:textFill>
        </w:rPr>
        <w:t>资者</w:t>
      </w:r>
      <w:r>
        <w:rPr>
          <w:rFonts w:hint="eastAsia" w:eastAsia="仿宋_GB2312" w:cs="Times New Roman"/>
          <w:color w:val="000000" w:themeColor="text1"/>
          <w:sz w:val="32"/>
          <w:szCs w:val="32"/>
          <w:highlight w:val="none"/>
          <w:lang w:val="en-US" w:eastAsia="zh-CN"/>
          <w14:textFill>
            <w14:solidFill>
              <w14:schemeClr w14:val="tx1"/>
            </w14:solidFill>
          </w14:textFill>
        </w:rPr>
        <w:t>XX协会</w:t>
      </w:r>
      <w:r>
        <w:rPr>
          <w:rFonts w:ascii="Times New Roman" w:hAnsi="Times New Roman" w:eastAsia="仿宋_GB2312" w:cs="Times New Roman"/>
          <w:color w:val="000000" w:themeColor="text1"/>
          <w:sz w:val="32"/>
          <w:szCs w:val="32"/>
          <w:highlight w:val="none"/>
          <w14:textFill>
            <w14:solidFill>
              <w14:schemeClr w14:val="tx1"/>
            </w14:solidFill>
          </w14:textFill>
        </w:rPr>
        <w:t>，金额：</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30</w:t>
      </w:r>
      <w:r>
        <w:rPr>
          <w:rFonts w:ascii="Times New Roman" w:hAnsi="Times New Roman" w:eastAsia="仿宋_GB2312" w:cs="Times New Roman"/>
          <w:color w:val="000000" w:themeColor="text1"/>
          <w:sz w:val="32"/>
          <w:szCs w:val="32"/>
          <w:highlight w:val="none"/>
          <w14:textFill>
            <w14:solidFill>
              <w14:schemeClr w14:val="tx1"/>
            </w14:solidFill>
          </w14:textFill>
        </w:rPr>
        <w:t>万元</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）出资者的出资金额为捐赠资产，</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不抽回出资，不保留和享有任何财产权利。</w:t>
      </w:r>
    </w:p>
    <w:p w14:paraId="732FD89E">
      <w:p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b w:val="0"/>
          <w:bCs w:val="0"/>
          <w:color w:val="000000" w:themeColor="text1"/>
          <w:sz w:val="32"/>
          <w:szCs w:val="32"/>
          <w14:textFill>
            <w14:solidFill>
              <w14:schemeClr w14:val="tx1"/>
            </w14:solidFill>
          </w14:textFill>
        </w:rPr>
        <w:t>【说明】</w:t>
      </w:r>
      <w:r>
        <w:rPr>
          <w:rFonts w:ascii="Times New Roman" w:hAnsi="Times New Roman" w:eastAsia="仿宋_GB2312" w:cs="Times New Roman"/>
          <w:color w:val="000000" w:themeColor="text1"/>
          <w:sz w:val="32"/>
          <w:szCs w:val="32"/>
          <w:highlight w:val="none"/>
          <w14:textFill>
            <w14:solidFill>
              <w14:schemeClr w14:val="tx1"/>
            </w14:solidFill>
          </w14:textFill>
        </w:rPr>
        <w:t>开办</w:t>
      </w:r>
      <w:r>
        <w:rPr>
          <w:rFonts w:eastAsia="仿宋_GB2312"/>
          <w:color w:val="000000" w:themeColor="text1"/>
          <w:sz w:val="32"/>
          <w:szCs w:val="32"/>
          <w:highlight w:val="none"/>
          <w14:textFill>
            <w14:solidFill>
              <w14:schemeClr w14:val="tx1"/>
            </w14:solidFill>
          </w14:textFill>
        </w:rPr>
        <w:t>资金应符合有关法律法规的规定；</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出资金额一般为捐赠资产。</w:t>
      </w:r>
      <w:r>
        <w:rPr>
          <w:rFonts w:ascii="Times New Roman" w:hAnsi="Times New Roman" w:eastAsia="仿宋_GB2312" w:cs="Times New Roman"/>
          <w:color w:val="000000" w:themeColor="text1"/>
          <w:sz w:val="32"/>
          <w:szCs w:val="32"/>
          <w:highlight w:val="none"/>
          <w14:textFill>
            <w14:solidFill>
              <w14:schemeClr w14:val="tx1"/>
            </w14:solidFill>
          </w14:textFill>
        </w:rPr>
        <w:t>如为多个</w:t>
      </w:r>
      <w:r>
        <w:rPr>
          <w:rFonts w:hint="eastAsia" w:eastAsia="仿宋_GB2312" w:cs="Times New Roman"/>
          <w:color w:val="000000" w:themeColor="text1"/>
          <w:sz w:val="32"/>
          <w:szCs w:val="32"/>
          <w:highlight w:val="none"/>
          <w:lang w:eastAsia="zh-CN"/>
          <w14:textFill>
            <w14:solidFill>
              <w14:schemeClr w14:val="tx1"/>
            </w14:solidFill>
          </w14:textFill>
        </w:rPr>
        <w:t>发起</w:t>
      </w:r>
      <w:r>
        <w:rPr>
          <w:rFonts w:ascii="Times New Roman" w:hAnsi="Times New Roman" w:eastAsia="仿宋_GB2312" w:cs="Times New Roman"/>
          <w:color w:val="000000" w:themeColor="text1"/>
          <w:sz w:val="32"/>
          <w:szCs w:val="32"/>
          <w:highlight w:val="none"/>
          <w14:textFill>
            <w14:solidFill>
              <w14:schemeClr w14:val="tx1"/>
            </w14:solidFill>
          </w14:textFill>
        </w:rPr>
        <w:t>人，应分别载明每位</w:t>
      </w:r>
      <w:r>
        <w:rPr>
          <w:rFonts w:hint="eastAsia" w:eastAsia="仿宋_GB2312" w:cs="Times New Roman"/>
          <w:color w:val="000000" w:themeColor="text1"/>
          <w:sz w:val="32"/>
          <w:szCs w:val="32"/>
          <w:highlight w:val="none"/>
          <w:lang w:eastAsia="zh-CN"/>
          <w14:textFill>
            <w14:solidFill>
              <w14:schemeClr w14:val="tx1"/>
            </w14:solidFill>
          </w14:textFill>
        </w:rPr>
        <w:t>发起</w:t>
      </w:r>
      <w:r>
        <w:rPr>
          <w:rFonts w:ascii="Times New Roman" w:hAnsi="Times New Roman" w:eastAsia="仿宋_GB2312" w:cs="Times New Roman"/>
          <w:color w:val="000000" w:themeColor="text1"/>
          <w:sz w:val="32"/>
          <w:szCs w:val="32"/>
          <w:highlight w:val="none"/>
          <w14:textFill>
            <w14:solidFill>
              <w14:schemeClr w14:val="tx1"/>
            </w14:solidFill>
          </w14:textFill>
        </w:rPr>
        <w:t>人的出资金额</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14:paraId="5D4CD7EB">
      <w:pPr>
        <w:pStyle w:val="2"/>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14:paraId="2C296604">
      <w:pPr>
        <w:pStyle w:val="2"/>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14:paraId="595E1946">
      <w:pPr>
        <w:tabs>
          <w:tab w:val="left" w:pos="0"/>
        </w:tabs>
        <w:snapToGrid w:val="0"/>
        <w:spacing w:line="560" w:lineRule="exact"/>
        <w:ind w:firstLine="611" w:firstLineChars="191"/>
        <w:jc w:val="both"/>
        <w:rPr>
          <w:rFonts w:eastAsia="仿宋_GB2312"/>
          <w:color w:val="000000" w:themeColor="text1"/>
          <w:sz w:val="32"/>
          <w:szCs w:val="32"/>
          <w:highlight w:val="none"/>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lang w:bidi="ar"/>
          <w14:textFill>
            <w14:solidFill>
              <w14:schemeClr w14:val="tx1"/>
            </w14:solidFill>
          </w14:textFill>
        </w:rPr>
        <w:t>第九条</w:t>
      </w:r>
      <w:r>
        <w:rPr>
          <w:rFonts w:hint="eastAsia" w:ascii="方正黑体_GBK" w:hAnsi="方正黑体_GBK" w:eastAsia="方正黑体_GBK" w:cs="方正黑体_GBK"/>
          <w:b w:val="0"/>
          <w:bCs w:val="0"/>
          <w:color w:val="000000" w:themeColor="text1"/>
          <w:sz w:val="32"/>
          <w:szCs w:val="32"/>
          <w:highlight w:val="none"/>
          <w14:textFill>
            <w14:solidFill>
              <w14:schemeClr w14:val="tx1"/>
            </w14:solidFill>
          </w14:textFill>
        </w:rPr>
        <w:t xml:space="preserve"> </w:t>
      </w:r>
      <w:r>
        <w:rPr>
          <w:rFonts w:eastAsia="仿宋_GB2312"/>
          <w:color w:val="000000" w:themeColor="text1"/>
          <w:sz w:val="32"/>
          <w:szCs w:val="32"/>
          <w:highlight w:val="none"/>
          <w14:textFill>
            <w14:solidFill>
              <w14:schemeClr w14:val="tx1"/>
            </w14:solidFill>
          </w14:textFill>
        </w:rPr>
        <w:t>本单位的业务范围：</w:t>
      </w:r>
    </w:p>
    <w:p w14:paraId="63E0162F">
      <w:pPr>
        <w:keepNext w:val="0"/>
        <w:keepLines w:val="0"/>
        <w:pageBreakBefore w:val="0"/>
        <w:widowControl w:val="0"/>
        <w:numPr>
          <w:ilvl w:val="0"/>
          <w:numId w:val="0"/>
        </w:numPr>
        <w:tabs>
          <w:tab w:val="left" w:pos="1125"/>
        </w:tabs>
        <w:kinsoku/>
        <w:wordWrap/>
        <w:overflowPunct/>
        <w:topLinePunct w:val="0"/>
        <w:autoSpaceDE/>
        <w:autoSpaceDN/>
        <w:bidi w:val="0"/>
        <w:adjustRightInd/>
        <w:snapToGrid w:val="0"/>
        <w:spacing w:line="560" w:lineRule="exact"/>
        <w:ind w:firstLine="640" w:firstLineChars="200"/>
        <w:jc w:val="both"/>
        <w:textAlignment w:val="auto"/>
        <w:rPr>
          <w:rFonts w:hint="eastAsia" w:eastAsia="仿宋_GB2312"/>
          <w:color w:val="000000" w:themeColor="text1"/>
          <w:sz w:val="32"/>
          <w:szCs w:val="32"/>
          <w:highlight w:val="none"/>
          <w:u w:val="none"/>
          <w14:textFill>
            <w14:solidFill>
              <w14:schemeClr w14:val="tx1"/>
            </w14:solidFill>
          </w14:textFill>
        </w:rPr>
      </w:pPr>
      <w:r>
        <w:rPr>
          <w:rFonts w:hint="eastAsia" w:eastAsia="仿宋_GB2312"/>
          <w:color w:val="000000" w:themeColor="text1"/>
          <w:sz w:val="32"/>
          <w:szCs w:val="32"/>
          <w:highlight w:val="none"/>
          <w:u w:val="single"/>
          <w14:textFill>
            <w14:solidFill>
              <w14:schemeClr w14:val="tx1"/>
            </w14:solidFill>
          </w14:textFill>
        </w:rPr>
        <w:t xml:space="preserve">                                                </w:t>
      </w:r>
    </w:p>
    <w:p w14:paraId="4A81A828">
      <w:pPr>
        <w:keepNext w:val="0"/>
        <w:keepLines w:val="0"/>
        <w:pageBreakBefore w:val="0"/>
        <w:widowControl w:val="0"/>
        <w:numPr>
          <w:ilvl w:val="0"/>
          <w:numId w:val="0"/>
        </w:numPr>
        <w:tabs>
          <w:tab w:val="left" w:pos="1125"/>
        </w:tabs>
        <w:kinsoku/>
        <w:wordWrap/>
        <w:overflowPunct/>
        <w:topLinePunct w:val="0"/>
        <w:autoSpaceDE/>
        <w:autoSpaceDN/>
        <w:bidi w:val="0"/>
        <w:adjustRightInd/>
        <w:snapToGrid w:val="0"/>
        <w:spacing w:line="560" w:lineRule="exact"/>
        <w:ind w:firstLine="640" w:firstLineChars="200"/>
        <w:jc w:val="both"/>
        <w:textAlignment w:val="auto"/>
        <w:rPr>
          <w:rFonts w:hint="eastAsia" w:eastAsia="仿宋_GB2312"/>
          <w:color w:val="000000" w:themeColor="text1"/>
          <w:sz w:val="32"/>
          <w:szCs w:val="32"/>
          <w:u w:val="none"/>
          <w14:textFill>
            <w14:solidFill>
              <w14:schemeClr w14:val="tx1"/>
            </w14:solidFill>
          </w14:textFill>
        </w:rPr>
      </w:pPr>
      <w:r>
        <w:rPr>
          <w:rFonts w:ascii="Times New Roman" w:hAnsi="Times New Roman" w:eastAsia="仿宋_GB2312"/>
          <w:color w:val="000000" w:themeColor="text1"/>
          <w:kern w:val="2"/>
          <w:sz w:val="32"/>
          <w:szCs w:val="32"/>
          <w14:textFill>
            <w14:solidFill>
              <w14:schemeClr w14:val="tx1"/>
            </w14:solidFill>
          </w14:textFill>
        </w:rPr>
        <w:t>业务范围中属于法律、法规、规章规定须经批准的事项，依法经批准后方可开展</w:t>
      </w:r>
      <w:r>
        <w:rPr>
          <w:rFonts w:hint="eastAsia" w:eastAsia="仿宋_GB2312"/>
          <w:color w:val="000000" w:themeColor="text1"/>
          <w:kern w:val="2"/>
          <w:sz w:val="32"/>
          <w:szCs w:val="32"/>
          <w:lang w:eastAsia="zh-CN"/>
          <w14:textFill>
            <w14:solidFill>
              <w14:schemeClr w14:val="tx1"/>
            </w14:solidFill>
          </w14:textFill>
        </w:rPr>
        <w:t>。</w:t>
      </w:r>
    </w:p>
    <w:p w14:paraId="60BA3956">
      <w:pPr>
        <w:tabs>
          <w:tab w:val="left" w:pos="0"/>
        </w:tabs>
        <w:snapToGrid w:val="0"/>
        <w:spacing w:line="560" w:lineRule="exact"/>
        <w:ind w:firstLine="611" w:firstLineChars="191"/>
        <w:jc w:val="both"/>
        <w:rPr>
          <w:rFonts w:hint="eastAsia" w:ascii="仿宋_GB2312" w:eastAsia="仿宋_GB2312"/>
          <w:b w:val="0"/>
          <w:bCs w:val="0"/>
          <w:color w:val="000000" w:themeColor="text1"/>
          <w:sz w:val="32"/>
          <w:szCs w:val="32"/>
          <w:lang w:eastAsia="zh-CN"/>
          <w14:textFill>
            <w14:solidFill>
              <w14:schemeClr w14:val="tx1"/>
            </w14:solidFill>
          </w14:textFill>
        </w:rPr>
      </w:pPr>
      <w:r>
        <w:rPr>
          <w:rFonts w:hint="eastAsia" w:ascii="仿宋_GB2312" w:eastAsia="仿宋_GB2312"/>
          <w:b w:val="0"/>
          <w:bCs w:val="0"/>
          <w:color w:val="000000" w:themeColor="text1"/>
          <w:sz w:val="32"/>
          <w:szCs w:val="32"/>
          <w14:textFill>
            <w14:solidFill>
              <w14:schemeClr w14:val="tx1"/>
            </w14:solidFill>
          </w14:textFill>
        </w:rPr>
        <w:t>【说明】业务范围</w:t>
      </w:r>
      <w:r>
        <w:rPr>
          <w:rFonts w:hint="eastAsia" w:ascii="仿宋_GB2312" w:eastAsia="仿宋_GB2312"/>
          <w:b w:val="0"/>
          <w:bCs w:val="0"/>
          <w:color w:val="000000" w:themeColor="text1"/>
          <w:sz w:val="32"/>
          <w:szCs w:val="32"/>
          <w:lang w:eastAsia="zh-CN"/>
          <w14:textFill>
            <w14:solidFill>
              <w14:schemeClr w14:val="tx1"/>
            </w14:solidFill>
          </w14:textFill>
        </w:rPr>
        <w:t>应在下列五个选项中选择并填报，如填报“</w:t>
      </w:r>
      <w:r>
        <w:rPr>
          <w:rFonts w:hint="eastAsia" w:ascii="仿宋_GB2312" w:eastAsia="仿宋_GB2312"/>
          <w:b w:val="0"/>
          <w:bCs w:val="0"/>
          <w:color w:val="000000" w:themeColor="text1"/>
          <w:sz w:val="32"/>
          <w:szCs w:val="32"/>
          <w:lang w:val="zh-CN" w:eastAsia="zh-CN"/>
          <w14:textFill>
            <w14:solidFill>
              <w14:schemeClr w14:val="tx1"/>
            </w14:solidFill>
          </w14:textFill>
        </w:rPr>
        <w:t>其他与商事调解活动相关的业务</w:t>
      </w:r>
      <w:r>
        <w:rPr>
          <w:rFonts w:hint="eastAsia" w:ascii="仿宋_GB2312" w:eastAsia="仿宋_GB2312"/>
          <w:b w:val="0"/>
          <w:bCs w:val="0"/>
          <w:color w:val="000000" w:themeColor="text1"/>
          <w:sz w:val="32"/>
          <w:szCs w:val="32"/>
          <w:lang w:eastAsia="zh-CN"/>
          <w14:textFill>
            <w14:solidFill>
              <w14:schemeClr w14:val="tx1"/>
            </w14:solidFill>
          </w14:textFill>
        </w:rPr>
        <w:t>”的，应当写明具体的业务活动内容，填写内容要</w:t>
      </w:r>
      <w:r>
        <w:rPr>
          <w:rFonts w:hint="eastAsia" w:ascii="仿宋_GB2312" w:eastAsia="仿宋_GB2312"/>
          <w:b w:val="0"/>
          <w:bCs w:val="0"/>
          <w:color w:val="000000" w:themeColor="text1"/>
          <w:sz w:val="32"/>
          <w:szCs w:val="32"/>
          <w14:textFill>
            <w14:solidFill>
              <w14:schemeClr w14:val="tx1"/>
            </w14:solidFill>
          </w14:textFill>
        </w:rPr>
        <w:t>明确、清晰、聚焦主业</w:t>
      </w:r>
      <w:r>
        <w:rPr>
          <w:rFonts w:hint="eastAsia" w:ascii="仿宋_GB2312" w:eastAsia="仿宋_GB2312"/>
          <w:b w:val="0"/>
          <w:bCs w:val="0"/>
          <w:color w:val="000000" w:themeColor="text1"/>
          <w:sz w:val="32"/>
          <w:szCs w:val="32"/>
          <w:lang w:eastAsia="zh-CN"/>
          <w14:textFill>
            <w14:solidFill>
              <w14:schemeClr w14:val="tx1"/>
            </w14:solidFill>
          </w14:textFill>
        </w:rPr>
        <w:t>，符合《中华人民共和国商事调解条例》相关规定。</w:t>
      </w:r>
      <w:r>
        <w:rPr>
          <w:rFonts w:hint="eastAsia" w:ascii="仿宋_GB2312" w:eastAsia="仿宋_GB2312"/>
          <w:b w:val="0"/>
          <w:bCs w:val="0"/>
          <w:color w:val="000000" w:themeColor="text1"/>
          <w:sz w:val="32"/>
          <w:szCs w:val="32"/>
          <w14:textFill>
            <w14:solidFill>
              <w14:schemeClr w14:val="tx1"/>
            </w14:solidFill>
          </w14:textFill>
        </w:rPr>
        <w:t>业务范围的表述最终以登记管理机关核准的内容进行登记</w:t>
      </w:r>
      <w:r>
        <w:rPr>
          <w:rFonts w:hint="eastAsia" w:ascii="仿宋_GB2312" w:eastAsia="仿宋_GB2312"/>
          <w:b w:val="0"/>
          <w:bCs w:val="0"/>
          <w:color w:val="000000" w:themeColor="text1"/>
          <w:sz w:val="32"/>
          <w:szCs w:val="32"/>
          <w:lang w:eastAsia="zh-CN"/>
          <w14:textFill>
            <w14:solidFill>
              <w14:schemeClr w14:val="tx1"/>
            </w14:solidFill>
          </w14:textFill>
        </w:rPr>
        <w:t>：</w:t>
      </w:r>
    </w:p>
    <w:p w14:paraId="01085810">
      <w:pPr>
        <w:numPr>
          <w:ilvl w:val="0"/>
          <w:numId w:val="4"/>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开展商事调解服务；</w:t>
      </w:r>
    </w:p>
    <w:p w14:paraId="47DBC0FC">
      <w:pPr>
        <w:numPr>
          <w:ilvl w:val="0"/>
          <w:numId w:val="4"/>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提供商事调解咨询服务；</w:t>
      </w:r>
    </w:p>
    <w:p w14:paraId="330EDAF5">
      <w:pPr>
        <w:numPr>
          <w:ilvl w:val="0"/>
          <w:numId w:val="4"/>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开展商事调解有关的理论研究；</w:t>
      </w:r>
    </w:p>
    <w:p w14:paraId="69BD0CD4">
      <w:pPr>
        <w:numPr>
          <w:ilvl w:val="0"/>
          <w:numId w:val="4"/>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开展商事调解交流及宣传推广；</w:t>
      </w:r>
    </w:p>
    <w:p w14:paraId="5E53522D">
      <w:pPr>
        <w:numPr>
          <w:ilvl w:val="0"/>
          <w:numId w:val="4"/>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其他与商事调解活动相关的业务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eastAsia="仿宋_GB2312" w:cs="Times New Roman"/>
          <w:color w:val="000000" w:themeColor="text1"/>
          <w:sz w:val="32"/>
          <w:szCs w:val="32"/>
          <w:lang w:eastAsia="zh-CN"/>
          <w14:textFill>
            <w14:solidFill>
              <w14:schemeClr w14:val="tx1"/>
            </w14:solidFill>
          </w14:textFill>
        </w:rPr>
        <w:t>（应与设立申请书保持一致）</w:t>
      </w:r>
    </w:p>
    <w:p w14:paraId="33E997BD">
      <w:pPr>
        <w:keepNext w:val="0"/>
        <w:keepLines w:val="0"/>
        <w:pageBreakBefore w:val="0"/>
        <w:widowControl w:val="0"/>
        <w:numPr>
          <w:ilvl w:val="0"/>
          <w:numId w:val="0"/>
        </w:numPr>
        <w:tabs>
          <w:tab w:val="left" w:pos="1125"/>
        </w:tabs>
        <w:kinsoku/>
        <w:wordWrap/>
        <w:overflowPunct/>
        <w:topLinePunct w:val="0"/>
        <w:autoSpaceDE/>
        <w:autoSpaceDN/>
        <w:bidi w:val="0"/>
        <w:adjustRightInd/>
        <w:snapToGrid w:val="0"/>
        <w:spacing w:line="560" w:lineRule="exact"/>
        <w:ind w:firstLine="640" w:firstLineChars="200"/>
        <w:jc w:val="both"/>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 w:bidi="ar"/>
          <w14:textFill>
            <w14:solidFill>
              <w14:schemeClr w14:val="tx1"/>
            </w14:solidFill>
          </w14:textFill>
        </w:rPr>
        <w:t>第十条</w:t>
      </w:r>
      <w:r>
        <w:rPr>
          <w:rFonts w:hint="eastAsia" w:ascii="方正黑体_GBK" w:hAnsi="方正黑体_GBK" w:eastAsia="方正黑体_GBK" w:cs="方正黑体_GBK"/>
          <w:b w:val="0"/>
          <w:bCs w:val="0"/>
          <w:color w:val="000000" w:themeColor="text1"/>
          <w:sz w:val="32"/>
          <w:szCs w:val="32"/>
          <w:lang w:val="en"/>
          <w14:textFill>
            <w14:solidFill>
              <w14:schemeClr w14:val="tx1"/>
            </w14:solidFill>
          </w14:textFill>
        </w:rPr>
        <w:t xml:space="preserve"> </w:t>
      </w:r>
      <w:r>
        <w:rPr>
          <w:rFonts w:ascii="Times New Roman" w:hAnsi="Times New Roman" w:eastAsia="仿宋_GB2312"/>
          <w:color w:val="000000" w:themeColor="text1"/>
          <w:sz w:val="32"/>
          <w:szCs w:val="32"/>
          <w14:textFill>
            <w14:solidFill>
              <w14:schemeClr w14:val="tx1"/>
            </w14:solidFill>
          </w14:textFill>
        </w:rPr>
        <w:t>本单位按国家有关规定和核准的业务范围开展活动。</w:t>
      </w:r>
    </w:p>
    <w:p w14:paraId="400E830B">
      <w:pPr>
        <w:keepNext w:val="0"/>
        <w:keepLines w:val="0"/>
        <w:pageBreakBefore w:val="0"/>
        <w:widowControl w:val="0"/>
        <w:numPr>
          <w:ilvl w:val="0"/>
          <w:numId w:val="0"/>
        </w:numPr>
        <w:tabs>
          <w:tab w:val="left" w:pos="1125"/>
        </w:tabs>
        <w:kinsoku/>
        <w:wordWrap/>
        <w:overflowPunct/>
        <w:topLinePunct w:val="0"/>
        <w:autoSpaceDE/>
        <w:autoSpaceDN/>
        <w:bidi w:val="0"/>
        <w:adjustRightInd/>
        <w:snapToGrid w:val="0"/>
        <w:spacing w:line="560" w:lineRule="exact"/>
        <w:ind w:firstLine="640" w:firstLineChars="200"/>
        <w:jc w:val="both"/>
        <w:textAlignment w:val="auto"/>
        <w:rPr>
          <w:rFonts w:ascii="Times New Roman" w:hAnsi="Times New Roman" w:eastAsia="仿宋_GB2312"/>
          <w:color w:val="000000" w:themeColor="text1"/>
          <w:sz w:val="32"/>
          <w:szCs w:val="32"/>
          <w14:textFill>
            <w14:solidFill>
              <w14:schemeClr w14:val="tx1"/>
            </w14:solidFill>
          </w14:textFill>
        </w:rPr>
      </w:pPr>
    </w:p>
    <w:p w14:paraId="1EFAD6C7">
      <w:pPr>
        <w:numPr>
          <w:ilvl w:val="0"/>
          <w:numId w:val="1"/>
        </w:numPr>
        <w:snapToGrid w:val="0"/>
        <w:spacing w:line="560" w:lineRule="exact"/>
        <w:ind w:left="1080" w:hanging="1080"/>
        <w:jc w:val="center"/>
        <w:rPr>
          <w:rFonts w:hint="default"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t xml:space="preserve"> 党建工作</w:t>
      </w:r>
    </w:p>
    <w:p w14:paraId="1748CA5C">
      <w:pPr>
        <w:tabs>
          <w:tab w:val="left" w:pos="0"/>
        </w:tabs>
        <w:snapToGrid w:val="0"/>
        <w:spacing w:line="560" w:lineRule="exact"/>
        <w:ind w:firstLine="640" w:firstLineChars="200"/>
        <w:rPr>
          <w:rFonts w:eastAsia="仿宋_GB2312"/>
          <w:color w:val="000000" w:themeColor="text1"/>
          <w:sz w:val="32"/>
          <w:szCs w:val="32"/>
          <w:lang w:bidi="ar"/>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十一</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lang w:bidi="ar"/>
          <w14:textFill>
            <w14:solidFill>
              <w14:schemeClr w14:val="tx1"/>
            </w14:solidFill>
          </w14:textFill>
        </w:rPr>
        <w:t>本单位按照党章规定，有正式党员3名以上的，经上级党组织批准，单独建立党组织。本单位负责人中有党员的，由党员负责人担任党组织书记；负责人中没有党员的，应推荐业务能力强、群众基础好的党员理事担任党组织书记。</w:t>
      </w:r>
    </w:p>
    <w:p w14:paraId="57E50BCD">
      <w:pPr>
        <w:spacing w:line="560" w:lineRule="exact"/>
        <w:ind w:firstLine="640" w:firstLineChars="200"/>
        <w:rPr>
          <w:rFonts w:eastAsia="仿宋_GB2312"/>
          <w:color w:val="000000" w:themeColor="text1"/>
          <w:sz w:val="32"/>
          <w:szCs w:val="32"/>
          <w:lang w:bidi="ar"/>
          <w14:textFill>
            <w14:solidFill>
              <w14:schemeClr w14:val="tx1"/>
            </w14:solidFill>
          </w14:textFill>
        </w:rPr>
      </w:pPr>
      <w:r>
        <w:rPr>
          <w:rFonts w:eastAsia="仿宋_GB2312"/>
          <w:color w:val="000000" w:themeColor="text1"/>
          <w:sz w:val="32"/>
          <w:szCs w:val="32"/>
          <w:lang w:bidi="ar"/>
          <w14:textFill>
            <w14:solidFill>
              <w14:schemeClr w14:val="tx1"/>
            </w14:solidFill>
          </w14:textFill>
        </w:rPr>
        <w:t>正式党员人数不足3名时，采取联合组建等方式，建立党组织，在本单位开展党的工作。</w:t>
      </w:r>
    </w:p>
    <w:p w14:paraId="12A9E52C">
      <w:pPr>
        <w:spacing w:line="560" w:lineRule="exact"/>
        <w:ind w:firstLine="640" w:firstLineChars="200"/>
        <w:rPr>
          <w:rFonts w:eastAsia="仿宋_GB2312"/>
          <w:color w:val="000000" w:themeColor="text1"/>
          <w:sz w:val="32"/>
          <w:szCs w:val="32"/>
          <w:lang w:bidi="ar"/>
          <w14:textFill>
            <w14:solidFill>
              <w14:schemeClr w14:val="tx1"/>
            </w14:solidFill>
          </w14:textFill>
        </w:rPr>
      </w:pPr>
      <w:r>
        <w:rPr>
          <w:rFonts w:eastAsia="仿宋_GB2312"/>
          <w:color w:val="000000" w:themeColor="text1"/>
          <w:sz w:val="32"/>
          <w:szCs w:val="32"/>
          <w:lang w:bidi="ar"/>
          <w14:textFill>
            <w14:solidFill>
              <w14:schemeClr w14:val="tx1"/>
            </w14:solidFill>
          </w14:textFill>
        </w:rPr>
        <w:t>没有正式党员时，支持配合上级组织开展党的工作，为建立党组织创造条件。</w:t>
      </w:r>
    </w:p>
    <w:p w14:paraId="2C9BD8F2">
      <w:pPr>
        <w:spacing w:line="560" w:lineRule="exact"/>
        <w:ind w:firstLine="640" w:firstLineChars="200"/>
        <w:rPr>
          <w:rFonts w:eastAsia="仿宋_GB2312"/>
          <w:color w:val="000000" w:themeColor="text1"/>
          <w:sz w:val="32"/>
          <w:szCs w:val="32"/>
          <w:lang w:bidi="ar"/>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十二</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方正黑体_GBK" w:hAnsi="方正黑体_GBK" w:eastAsia="方正黑体_GBK" w:cs="方正黑体_GBK"/>
          <w:b/>
          <w:bCs/>
          <w:color w:val="000000" w:themeColor="text1"/>
          <w:sz w:val="32"/>
          <w:szCs w:val="32"/>
          <w14:textFill>
            <w14:solidFill>
              <w14:schemeClr w14:val="tx1"/>
            </w14:solidFill>
          </w14:textFill>
        </w:rPr>
        <w:t xml:space="preserve"> </w:t>
      </w:r>
      <w:r>
        <w:rPr>
          <w:rFonts w:hint="eastAsia" w:eastAsia="仿宋_GB2312"/>
          <w:color w:val="000000" w:themeColor="text1"/>
          <w:sz w:val="32"/>
          <w:szCs w:val="32"/>
          <w:lang w:eastAsia="zh-CN" w:bidi="ar"/>
          <w14:textFill>
            <w14:solidFill>
              <w14:schemeClr w14:val="tx1"/>
            </w14:solidFill>
          </w14:textFill>
        </w:rPr>
        <w:t>本单位</w:t>
      </w:r>
      <w:r>
        <w:rPr>
          <w:rFonts w:hint="eastAsia" w:eastAsia="仿宋_GB2312"/>
          <w:color w:val="000000" w:themeColor="text1"/>
          <w:sz w:val="32"/>
          <w:szCs w:val="32"/>
          <w:lang w:bidi="ar"/>
          <w14:textFill>
            <w14:solidFill>
              <w14:schemeClr w14:val="tx1"/>
            </w14:solidFill>
          </w14:textFill>
        </w:rPr>
        <w:t>党组织负责人应参加或列席理事会会议，代表党组织发</w:t>
      </w:r>
      <w:r>
        <w:rPr>
          <w:rFonts w:hint="eastAsia" w:eastAsia="仿宋_GB2312"/>
          <w:color w:val="000000" w:themeColor="text1"/>
          <w:sz w:val="32"/>
          <w:szCs w:val="32"/>
          <w:lang w:eastAsia="zh-CN" w:bidi="ar"/>
          <w14:textFill>
            <w14:solidFill>
              <w14:schemeClr w14:val="tx1"/>
            </w14:solidFill>
          </w14:textFill>
        </w:rPr>
        <w:t>表</w:t>
      </w:r>
      <w:r>
        <w:rPr>
          <w:rFonts w:hint="eastAsia" w:eastAsia="仿宋_GB2312"/>
          <w:color w:val="000000" w:themeColor="text1"/>
          <w:sz w:val="32"/>
          <w:szCs w:val="32"/>
          <w:lang w:bidi="ar"/>
          <w14:textFill>
            <w14:solidFill>
              <w14:schemeClr w14:val="tx1"/>
            </w14:solidFill>
          </w14:textFill>
        </w:rPr>
        <w:t>意见。</w:t>
      </w:r>
      <w:r>
        <w:rPr>
          <w:rFonts w:hint="eastAsia" w:eastAsia="仿宋_GB2312"/>
          <w:color w:val="000000" w:themeColor="text1"/>
          <w:sz w:val="32"/>
          <w:szCs w:val="32"/>
          <w:lang w:eastAsia="zh-CN" w:bidi="ar"/>
          <w14:textFill>
            <w14:solidFill>
              <w14:schemeClr w14:val="tx1"/>
            </w14:solidFill>
          </w14:textFill>
        </w:rPr>
        <w:t>本单位</w:t>
      </w:r>
      <w:r>
        <w:rPr>
          <w:rFonts w:hint="eastAsia" w:eastAsia="仿宋_GB2312"/>
          <w:color w:val="000000" w:themeColor="text1"/>
          <w:sz w:val="32"/>
          <w:szCs w:val="32"/>
          <w:lang w:bidi="ar"/>
          <w14:textFill>
            <w14:solidFill>
              <w14:schemeClr w14:val="tx1"/>
            </w14:solidFill>
          </w14:textFill>
        </w:rPr>
        <w:t>下列事项在提交理事会决策之前，应主动听取党组织意见，主要包括制定修改章程、完善管理制度、重要人事安排、重要业务活动、大额经费开支、接收大额捐赠、开展涉外活动等。</w:t>
      </w:r>
    </w:p>
    <w:p w14:paraId="2F247E12">
      <w:pPr>
        <w:spacing w:line="560" w:lineRule="exact"/>
        <w:ind w:firstLine="640" w:firstLineChars="200"/>
        <w:rPr>
          <w:rFonts w:eastAsia="仿宋_GB2312"/>
          <w:color w:val="000000" w:themeColor="text1"/>
          <w:sz w:val="32"/>
          <w:szCs w:val="32"/>
          <w:lang w:bidi="ar"/>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十三</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eastAsia="仿宋_GB2312"/>
          <w:b/>
          <w:bCs/>
          <w:color w:val="000000" w:themeColor="text1"/>
          <w:sz w:val="32"/>
          <w:szCs w:val="32"/>
          <w14:textFill>
            <w14:solidFill>
              <w14:schemeClr w14:val="tx1"/>
            </w14:solidFill>
          </w14:textFill>
        </w:rPr>
        <w:t xml:space="preserve"> </w:t>
      </w:r>
      <w:r>
        <w:rPr>
          <w:rFonts w:eastAsia="仿宋_GB2312"/>
          <w:color w:val="000000" w:themeColor="text1"/>
          <w:sz w:val="32"/>
          <w:szCs w:val="32"/>
          <w:lang w:bidi="ar"/>
          <w14:textFill>
            <w14:solidFill>
              <w14:schemeClr w14:val="tx1"/>
            </w14:solidFill>
          </w14:textFill>
        </w:rPr>
        <w:t>本单位变更或注销，党组织要及时向上级党组织报告，并做好党员组织关系转移等相关工作。</w:t>
      </w:r>
    </w:p>
    <w:p w14:paraId="7D6111FA">
      <w:pPr>
        <w:spacing w:line="560" w:lineRule="exact"/>
        <w:ind w:firstLine="640" w:firstLineChars="200"/>
        <w:rPr>
          <w:rFonts w:eastAsia="仿宋_GB2312"/>
          <w:color w:val="000000" w:themeColor="text1"/>
          <w:sz w:val="32"/>
          <w:szCs w:val="32"/>
          <w:lang w:bidi="ar"/>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bidi="ar"/>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bidi="ar"/>
          <w14:textFill>
            <w14:solidFill>
              <w14:schemeClr w14:val="tx1"/>
            </w14:solidFill>
          </w14:textFill>
        </w:rPr>
        <w:t>十四</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eastAsia="仿宋_GB2312"/>
          <w:b/>
          <w:bCs/>
          <w:color w:val="000000" w:themeColor="text1"/>
          <w:sz w:val="32"/>
          <w:szCs w:val="32"/>
          <w14:textFill>
            <w14:solidFill>
              <w14:schemeClr w14:val="tx1"/>
            </w14:solidFill>
          </w14:textFill>
        </w:rPr>
        <w:t xml:space="preserve"> </w:t>
      </w:r>
      <w:r>
        <w:rPr>
          <w:rFonts w:eastAsia="仿宋_GB2312"/>
          <w:color w:val="000000" w:themeColor="text1"/>
          <w:sz w:val="32"/>
          <w:szCs w:val="32"/>
          <w:lang w:bidi="ar"/>
          <w14:textFill>
            <w14:solidFill>
              <w14:schemeClr w14:val="tx1"/>
            </w14:solidFill>
          </w14:textFill>
        </w:rPr>
        <w:t>本单位为党组织开展活动、做好工作提供必要的场地、人员和经费支持。</w:t>
      </w:r>
    </w:p>
    <w:p w14:paraId="56F16B93">
      <w:pPr>
        <w:tabs>
          <w:tab w:val="left" w:pos="1125"/>
        </w:tabs>
        <w:snapToGrid w:val="0"/>
        <w:spacing w:line="560" w:lineRule="exact"/>
        <w:ind w:firstLine="640" w:firstLineChars="200"/>
        <w:rPr>
          <w:rFonts w:hint="eastAsia" w:eastAsia="仿宋_GB2312"/>
          <w:color w:val="000000" w:themeColor="text1"/>
          <w:sz w:val="32"/>
          <w:szCs w:val="32"/>
          <w:lang w:val="en-US" w:eastAsia="zh-CN" w:bidi="ar"/>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bidi="ar"/>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bidi="ar"/>
          <w14:textFill>
            <w14:solidFill>
              <w14:schemeClr w14:val="tx1"/>
            </w14:solidFill>
          </w14:textFill>
        </w:rPr>
        <w:t>十五</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方正黑体_GBK" w:hAnsi="方正黑体_GBK" w:eastAsia="方正黑体_GBK" w:cs="方正黑体_GBK"/>
          <w:color w:val="000000" w:themeColor="text1"/>
          <w:sz w:val="32"/>
          <w:szCs w:val="32"/>
          <w:lang w:bidi="ar"/>
          <w14:textFill>
            <w14:solidFill>
              <w14:schemeClr w14:val="tx1"/>
            </w14:solidFill>
          </w14:textFill>
        </w:rPr>
        <w:t xml:space="preserve"> </w:t>
      </w:r>
      <w:r>
        <w:rPr>
          <w:rFonts w:eastAsia="仿宋_GB2312"/>
          <w:color w:val="000000" w:themeColor="text1"/>
          <w:sz w:val="32"/>
          <w:szCs w:val="32"/>
          <w:lang w:bidi="ar"/>
          <w14:textFill>
            <w14:solidFill>
              <w14:schemeClr w14:val="tx1"/>
            </w14:solidFill>
          </w14:textFill>
        </w:rPr>
        <w:t>本单位支持建立工会、共青团、妇联组织，做好联系职工群众等工作。</w:t>
      </w:r>
      <w:r>
        <w:rPr>
          <w:rFonts w:hint="eastAsia" w:eastAsia="仿宋_GB2312"/>
          <w:color w:val="000000" w:themeColor="text1"/>
          <w:sz w:val="32"/>
          <w:szCs w:val="32"/>
          <w:lang w:val="en-US" w:eastAsia="zh-CN" w:bidi="ar"/>
          <w14:textFill>
            <w14:solidFill>
              <w14:schemeClr w14:val="tx1"/>
            </w14:solidFill>
          </w14:textFill>
        </w:rPr>
        <w:t xml:space="preserve"> </w:t>
      </w:r>
    </w:p>
    <w:p w14:paraId="43F7CD75">
      <w:pPr>
        <w:tabs>
          <w:tab w:val="left" w:pos="0"/>
        </w:tabs>
        <w:snapToGrid w:val="0"/>
        <w:spacing w:line="560" w:lineRule="exact"/>
        <w:ind w:firstLine="611" w:firstLineChars="191"/>
        <w:jc w:val="both"/>
        <w:rPr>
          <w:rFonts w:hint="eastAsia" w:ascii="仿宋_GB2312" w:eastAsia="仿宋_GB2312"/>
          <w:b w:val="0"/>
          <w:bCs w:val="0"/>
          <w:color w:val="000000" w:themeColor="text1"/>
          <w:sz w:val="32"/>
          <w:szCs w:val="32"/>
          <w:lang w:val="en-US" w:eastAsia="zh-CN"/>
          <w14:textFill>
            <w14:solidFill>
              <w14:schemeClr w14:val="tx1"/>
            </w14:solidFill>
          </w14:textFill>
        </w:rPr>
      </w:pPr>
      <w:r>
        <w:rPr>
          <w:rFonts w:hint="eastAsia" w:ascii="仿宋_GB2312" w:eastAsia="仿宋_GB2312"/>
          <w:b w:val="0"/>
          <w:bCs w:val="0"/>
          <w:color w:val="000000" w:themeColor="text1"/>
          <w:sz w:val="32"/>
          <w:szCs w:val="32"/>
          <w:lang w:val="en-US" w:eastAsia="zh-CN"/>
          <w14:textFill>
            <w14:solidFill>
              <w14:schemeClr w14:val="tx1"/>
            </w14:solidFill>
          </w14:textFill>
        </w:rPr>
        <w:t>【说明】章程应设立专门的党建章节或条款，必须涵盖党组织的设置形式、职责权限以及参与决策和管理的工作机制，并明确为党组织开展活动提供场地、人员和经费等支持的党建工作保障措施。</w:t>
      </w:r>
    </w:p>
    <w:p w14:paraId="73315753">
      <w:pPr>
        <w:tabs>
          <w:tab w:val="left" w:pos="0"/>
        </w:tabs>
        <w:snapToGrid w:val="0"/>
        <w:spacing w:line="560" w:lineRule="exact"/>
        <w:ind w:firstLine="611" w:firstLineChars="191"/>
        <w:jc w:val="both"/>
        <w:rPr>
          <w:rFonts w:hint="eastAsia" w:ascii="仿宋_GB2312" w:eastAsia="仿宋_GB2312"/>
          <w:b w:val="0"/>
          <w:bCs w:val="0"/>
          <w:color w:val="000000" w:themeColor="text1"/>
          <w:sz w:val="32"/>
          <w:szCs w:val="32"/>
          <w:lang w:val="en-US" w:eastAsia="zh-CN"/>
          <w14:textFill>
            <w14:solidFill>
              <w14:schemeClr w14:val="tx1"/>
            </w14:solidFill>
          </w14:textFill>
        </w:rPr>
      </w:pPr>
    </w:p>
    <w:p w14:paraId="087356E7">
      <w:pPr>
        <w:numPr>
          <w:ilvl w:val="0"/>
          <w:numId w:val="1"/>
        </w:numPr>
        <w:snapToGrid w:val="0"/>
        <w:spacing w:line="560" w:lineRule="exact"/>
        <w:ind w:left="1080" w:hanging="1080"/>
        <w:jc w:val="cente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t xml:space="preserve">  组织管理制度</w:t>
      </w:r>
    </w:p>
    <w:p w14:paraId="4B493ADF">
      <w:pPr>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六</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本单位设理事会，其成员为</w:t>
      </w:r>
      <w:r>
        <w:rPr>
          <w:rFonts w:eastAsia="仿宋_GB2312"/>
          <w:color w:val="000000" w:themeColor="text1"/>
          <w:sz w:val="32"/>
          <w:szCs w:val="32"/>
          <w:u w:val="single"/>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人。理事会是本单位的决策机构</w:t>
      </w:r>
      <w:r>
        <w:rPr>
          <w:rFonts w:hint="eastAsia" w:eastAsia="仿宋_GB2312"/>
          <w:color w:val="000000" w:themeColor="text1"/>
          <w:sz w:val="32"/>
          <w:szCs w:val="32"/>
          <w14:textFill>
            <w14:solidFill>
              <w14:schemeClr w14:val="tx1"/>
            </w14:solidFill>
          </w14:textFill>
        </w:rPr>
        <w:t>。</w:t>
      </w:r>
    </w:p>
    <w:p w14:paraId="6B8C6FC4">
      <w:pPr>
        <w:tabs>
          <w:tab w:val="left" w:pos="0"/>
        </w:tabs>
        <w:snapToGrid w:val="0"/>
        <w:spacing w:line="560" w:lineRule="exact"/>
        <w:ind w:firstLine="640" w:firstLineChars="200"/>
        <w:jc w:val="both"/>
        <w:rPr>
          <w:rFonts w:hint="eastAsia" w:eastAsia="仿宋_GB2312"/>
          <w:color w:val="000000" w:themeColor="text1"/>
          <w:sz w:val="32"/>
          <w:szCs w:val="32"/>
          <w:lang w:eastAsia="zh-CN"/>
          <w14:textFill>
            <w14:solidFill>
              <w14:schemeClr w14:val="tx1"/>
            </w14:solidFill>
          </w14:textFill>
        </w:rPr>
      </w:pPr>
      <w:r>
        <w:rPr>
          <w:rFonts w:eastAsia="仿宋_GB2312"/>
          <w:color w:val="000000" w:themeColor="text1"/>
          <w:sz w:val="32"/>
          <w:szCs w:val="32"/>
          <w14:textFill>
            <w14:solidFill>
              <w14:schemeClr w14:val="tx1"/>
            </w14:solidFill>
          </w14:textFill>
        </w:rPr>
        <w:t>理事由</w:t>
      </w:r>
      <w:r>
        <w:rPr>
          <w:rFonts w:hint="eastAsia" w:eastAsia="仿宋_GB2312"/>
          <w:color w:val="000000" w:themeColor="text1"/>
          <w:sz w:val="32"/>
          <w:szCs w:val="32"/>
          <w:lang w:eastAsia="zh-CN"/>
          <w14:textFill>
            <w14:solidFill>
              <w14:schemeClr w14:val="tx1"/>
            </w14:solidFill>
          </w14:textFill>
        </w:rPr>
        <w:t>发起人</w:t>
      </w:r>
      <w:r>
        <w:rPr>
          <w:rFonts w:eastAsia="仿宋_GB2312"/>
          <w:color w:val="000000" w:themeColor="text1"/>
          <w:sz w:val="32"/>
          <w:szCs w:val="32"/>
          <w14:textFill>
            <w14:solidFill>
              <w14:schemeClr w14:val="tx1"/>
            </w14:solidFill>
          </w14:textFill>
        </w:rPr>
        <w:t>、职工代表（由全体职工推举产生）推选产生；</w:t>
      </w:r>
      <w:r>
        <w:rPr>
          <w:rFonts w:hint="eastAsia" w:eastAsia="仿宋_GB2312"/>
          <w:color w:val="000000" w:themeColor="text1"/>
          <w:sz w:val="32"/>
          <w:szCs w:val="32"/>
          <w:lang w:eastAsia="zh-CN"/>
          <w14:textFill>
            <w14:solidFill>
              <w14:schemeClr w14:val="tx1"/>
            </w14:solidFill>
          </w14:textFill>
        </w:rPr>
        <w:t>理事每届任期</w:t>
      </w:r>
      <w:r>
        <w:rPr>
          <w:rFonts w:eastAsia="仿宋_GB2312"/>
          <w:color w:val="000000" w:themeColor="text1"/>
          <w:sz w:val="32"/>
          <w:szCs w:val="32"/>
          <w:u w:val="single"/>
          <w14:textFill>
            <w14:solidFill>
              <w14:schemeClr w14:val="tx1"/>
            </w14:solidFill>
          </w14:textFill>
        </w:rPr>
        <w:t xml:space="preserve">   </w:t>
      </w:r>
      <w:r>
        <w:rPr>
          <w:rFonts w:hint="eastAsia" w:eastAsia="仿宋_GB2312"/>
          <w:color w:val="000000" w:themeColor="text1"/>
          <w:sz w:val="32"/>
          <w:szCs w:val="32"/>
          <w:lang w:eastAsia="zh-CN"/>
          <w14:textFill>
            <w14:solidFill>
              <w14:schemeClr w14:val="tx1"/>
            </w14:solidFill>
          </w14:textFill>
        </w:rPr>
        <w:t>年，任期届满，连选</w:t>
      </w:r>
      <w:r>
        <w:rPr>
          <w:rFonts w:eastAsia="仿宋_GB2312"/>
          <w:color w:val="000000" w:themeColor="text1"/>
          <w:sz w:val="32"/>
          <w:szCs w:val="32"/>
          <w14:textFill>
            <w14:solidFill>
              <w14:schemeClr w14:val="tx1"/>
            </w14:solidFill>
          </w14:textFill>
        </w:rPr>
        <w:t>可以</w:t>
      </w:r>
      <w:r>
        <w:rPr>
          <w:rFonts w:hint="eastAsia" w:eastAsia="仿宋_GB2312"/>
          <w:color w:val="000000" w:themeColor="text1"/>
          <w:sz w:val="32"/>
          <w:szCs w:val="32"/>
          <w:lang w:eastAsia="zh-CN"/>
          <w14:textFill>
            <w14:solidFill>
              <w14:schemeClr w14:val="tx1"/>
            </w14:solidFill>
          </w14:textFill>
        </w:rPr>
        <w:t>连任。</w:t>
      </w:r>
    </w:p>
    <w:p w14:paraId="1353D1D3">
      <w:pPr>
        <w:tabs>
          <w:tab w:val="left" w:pos="0"/>
        </w:tabs>
        <w:snapToGrid w:val="0"/>
        <w:spacing w:line="560" w:lineRule="exact"/>
        <w:ind w:firstLine="640" w:firstLineChars="200"/>
        <w:jc w:val="both"/>
        <w:rPr>
          <w:rFonts w:hint="eastAsia"/>
          <w:lang w:eastAsia="zh-CN"/>
        </w:rPr>
      </w:pPr>
      <w:r>
        <w:rPr>
          <w:rFonts w:eastAsia="仿宋_GB2312"/>
          <w:color w:val="000000" w:themeColor="text1"/>
          <w:sz w:val="32"/>
          <w:szCs w:val="32"/>
          <w14:textFill>
            <w14:solidFill>
              <w14:schemeClr w14:val="tx1"/>
            </w14:solidFill>
          </w14:textFill>
        </w:rPr>
        <w:t>理事必须坚持党的路线、方针、政策</w:t>
      </w:r>
      <w:r>
        <w:rPr>
          <w:rFonts w:hint="eastAsia" w:eastAsia="仿宋_GB2312"/>
          <w:color w:val="000000" w:themeColor="text1"/>
          <w:sz w:val="32"/>
          <w:szCs w:val="32"/>
          <w:lang w:eastAsia="zh-CN"/>
          <w14:textFill>
            <w14:solidFill>
              <w14:schemeClr w14:val="tx1"/>
            </w14:solidFill>
          </w14:textFill>
        </w:rPr>
        <w:t>，具</w:t>
      </w:r>
      <w:r>
        <w:rPr>
          <w:rFonts w:eastAsia="仿宋_GB2312"/>
          <w:color w:val="000000" w:themeColor="text1"/>
          <w:sz w:val="32"/>
          <w:szCs w:val="32"/>
          <w14:textFill>
            <w14:solidFill>
              <w14:schemeClr w14:val="tx1"/>
            </w14:solidFill>
          </w14:textFill>
        </w:rPr>
        <w:t>有完全民事行为能力，不得凭借理事身份从</w:t>
      </w:r>
      <w:r>
        <w:rPr>
          <w:rFonts w:hint="eastAsia" w:eastAsia="仿宋_GB2312"/>
          <w:color w:val="000000" w:themeColor="text1"/>
          <w:sz w:val="32"/>
          <w:szCs w:val="32"/>
          <w:lang w:eastAsia="zh-CN"/>
          <w14:textFill>
            <w14:solidFill>
              <w14:schemeClr w14:val="tx1"/>
            </w14:solidFill>
          </w14:textFill>
        </w:rPr>
        <w:t>本</w:t>
      </w:r>
      <w:r>
        <w:rPr>
          <w:rFonts w:eastAsia="仿宋_GB2312"/>
          <w:color w:val="000000" w:themeColor="text1"/>
          <w:sz w:val="32"/>
          <w:szCs w:val="32"/>
          <w14:textFill>
            <w14:solidFill>
              <w14:schemeClr w14:val="tx1"/>
            </w14:solidFill>
          </w14:textFill>
        </w:rPr>
        <w:t>单位牟取不正当利益。</w:t>
      </w:r>
    </w:p>
    <w:p w14:paraId="52D54FD8">
      <w:pPr>
        <w:tabs>
          <w:tab w:val="left" w:pos="1120"/>
        </w:tabs>
        <w:snapToGrid w:val="0"/>
        <w:spacing w:line="560" w:lineRule="exact"/>
        <w:ind w:firstLine="640" w:firstLineChars="200"/>
        <w:jc w:val="both"/>
        <w:rPr>
          <w:rFonts w:hint="eastAsia" w:eastAsia="仿宋_GB2312"/>
          <w:color w:val="000000" w:themeColor="text1"/>
          <w:sz w:val="32"/>
          <w:szCs w:val="32"/>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七</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理事会行使下列事项的决定权：</w:t>
      </w:r>
    </w:p>
    <w:p w14:paraId="42532672">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制订、修改章程；</w:t>
      </w:r>
    </w:p>
    <w:p w14:paraId="7F26A4EA">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选举、罢免理事长、副理事长，罢免、增补理事；</w:t>
      </w:r>
    </w:p>
    <w:p w14:paraId="49A17C34">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决定重大的业务活动计划；</w:t>
      </w:r>
    </w:p>
    <w:p w14:paraId="7C4C8341">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审定年度财务预算、决算方案；</w:t>
      </w:r>
    </w:p>
    <w:p w14:paraId="2FD72EE6">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决定增加开办资金的方案；</w:t>
      </w:r>
    </w:p>
    <w:p w14:paraId="65506653">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决定本单位的变更、解散及清算等事项；</w:t>
      </w:r>
    </w:p>
    <w:p w14:paraId="335F6F00">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聘任或者解聘本单位行政负责人和其提名聘任或者解聘的本单位行政副职及财务负责人；</w:t>
      </w:r>
    </w:p>
    <w:p w14:paraId="67AFF881">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听取行政负责人的工作报告，并对其工作进行检查；</w:t>
      </w:r>
    </w:p>
    <w:p w14:paraId="0DB8143D">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决定内部机构的设置；</w:t>
      </w:r>
    </w:p>
    <w:p w14:paraId="54DB0F75">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制订</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业务管理、财务管理、利益冲突审查、投诉处理、档案管理等内部管理制度，制</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订</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信息公开制度；</w:t>
      </w:r>
    </w:p>
    <w:p w14:paraId="6791057F">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依法核定从业人员的工资报酬、福利待遇；</w:t>
      </w:r>
    </w:p>
    <w:p w14:paraId="1A5960D1">
      <w:pPr>
        <w:numPr>
          <w:ilvl w:val="0"/>
          <w:numId w:val="5"/>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决定其他重大事项。</w:t>
      </w:r>
    </w:p>
    <w:p w14:paraId="4031D05F">
      <w:pPr>
        <w:tabs>
          <w:tab w:val="left" w:pos="0"/>
        </w:tabs>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八</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方正黑体_GBK" w:hAnsi="方正黑体_GBK" w:eastAsia="方正黑体_GBK" w:cs="方正黑体_GBK"/>
          <w:b/>
          <w:bCs/>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理事会每年</w:t>
      </w:r>
      <w:r>
        <w:rPr>
          <w:rFonts w:hint="eastAsia" w:eastAsia="仿宋_GB2312"/>
          <w:color w:val="000000" w:themeColor="text1"/>
          <w:sz w:val="32"/>
          <w:szCs w:val="32"/>
          <w14:textFill>
            <w14:solidFill>
              <w14:schemeClr w14:val="tx1"/>
            </w14:solidFill>
          </w14:textFill>
        </w:rPr>
        <w:t>至少</w:t>
      </w:r>
      <w:r>
        <w:rPr>
          <w:rFonts w:eastAsia="仿宋_GB2312"/>
          <w:color w:val="000000" w:themeColor="text1"/>
          <w:sz w:val="32"/>
          <w:szCs w:val="32"/>
          <w14:textFill>
            <w14:solidFill>
              <w14:schemeClr w14:val="tx1"/>
            </w14:solidFill>
          </w14:textFill>
        </w:rPr>
        <w:t>召开</w:t>
      </w:r>
      <w:r>
        <w:rPr>
          <w:rFonts w:eastAsia="仿宋_GB2312"/>
          <w:color w:val="000000" w:themeColor="text1"/>
          <w:sz w:val="32"/>
          <w:szCs w:val="32"/>
          <w:u w:val="single"/>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次会议。严格实行集体审议、独立表决、个人负责的重大事项决策制度，并接受监事会或监事监督。有下列情形之一</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应当召开理事会会议：</w:t>
      </w:r>
    </w:p>
    <w:p w14:paraId="55A64CC0">
      <w:pPr>
        <w:numPr>
          <w:ilvl w:val="0"/>
          <w:numId w:val="6"/>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理事长认为必要；</w:t>
      </w:r>
    </w:p>
    <w:p w14:paraId="3D360D57">
      <w:pPr>
        <w:numPr>
          <w:ilvl w:val="0"/>
          <w:numId w:val="6"/>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1/3以上理事联名提议；</w:t>
      </w:r>
    </w:p>
    <w:p w14:paraId="1990032A">
      <w:pPr>
        <w:numPr>
          <w:ilvl w:val="0"/>
          <w:numId w:val="6"/>
        </w:numPr>
        <w:tabs>
          <w:tab w:val="left" w:pos="0"/>
        </w:tabs>
        <w:snapToGrid w:val="0"/>
        <w:spacing w:line="560" w:lineRule="exact"/>
        <w:ind w:firstLine="611" w:firstLineChars="191"/>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监事会（或不设监事会的监事）提议。</w:t>
      </w:r>
    </w:p>
    <w:p w14:paraId="3C5C8C9A">
      <w:pPr>
        <w:tabs>
          <w:tab w:val="left" w:pos="0"/>
        </w:tabs>
        <w:snapToGrid w:val="0"/>
        <w:spacing w:line="560" w:lineRule="exact"/>
        <w:ind w:firstLine="640" w:firstLineChars="200"/>
        <w:jc w:val="both"/>
        <w:rPr>
          <w:rFonts w:hint="eastAsia" w:eastAsia="仿宋_GB2312"/>
          <w:color w:val="000000" w:themeColor="text1"/>
          <w:sz w:val="32"/>
          <w:szCs w:val="32"/>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九</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理事会设理事长1名，副理事长</w:t>
      </w:r>
      <w:r>
        <w:rPr>
          <w:rFonts w:eastAsia="仿宋_GB2312"/>
          <w:color w:val="000000" w:themeColor="text1"/>
          <w:sz w:val="32"/>
          <w:szCs w:val="32"/>
          <w:u w:val="single"/>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名</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副理事长</w:t>
      </w:r>
      <w:r>
        <w:rPr>
          <w:rFonts w:hint="eastAsia" w:eastAsia="仿宋_GB2312"/>
          <w:color w:val="000000" w:themeColor="text1"/>
          <w:sz w:val="32"/>
          <w:szCs w:val="32"/>
          <w:lang w:eastAsia="zh-CN"/>
          <w14:textFill>
            <w14:solidFill>
              <w14:schemeClr w14:val="tx1"/>
            </w14:solidFill>
          </w14:textFill>
        </w:rPr>
        <w:t>可</w:t>
      </w:r>
      <w:r>
        <w:rPr>
          <w:rFonts w:eastAsia="仿宋_GB2312"/>
          <w:color w:val="000000" w:themeColor="text1"/>
          <w:sz w:val="32"/>
          <w:szCs w:val="32"/>
          <w14:textFill>
            <w14:solidFill>
              <w14:schemeClr w14:val="tx1"/>
            </w14:solidFill>
          </w14:textFill>
        </w:rPr>
        <w:t>设置1－2名，需明确具体人数</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w:t>
      </w:r>
    </w:p>
    <w:p w14:paraId="48FD800E">
      <w:pPr>
        <w:tabs>
          <w:tab w:val="left" w:pos="0"/>
        </w:tabs>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二十</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方正黑体_GBK" w:hAnsi="方正黑体_GBK" w:eastAsia="方正黑体_GBK" w:cs="方正黑体_GBK"/>
          <w:b/>
          <w:bCs/>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副理事长协助理事长工作，理事长不能行使职权时，由理事长指定的副理事长代其行使职权。</w:t>
      </w:r>
    </w:p>
    <w:p w14:paraId="6E69A13C">
      <w:pPr>
        <w:tabs>
          <w:tab w:val="left" w:pos="0"/>
        </w:tabs>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二十一</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召开理事会会议，应于会议召开</w:t>
      </w:r>
      <w:r>
        <w:rPr>
          <w:rFonts w:hint="eastAsia" w:eastAsia="仿宋_GB2312"/>
          <w:color w:val="000000" w:themeColor="text1"/>
          <w:sz w:val="32"/>
          <w:szCs w:val="32"/>
          <w:lang w:val="en-US" w:eastAsia="zh-CN"/>
          <w14:textFill>
            <w14:solidFill>
              <w14:schemeClr w14:val="tx1"/>
            </w14:solidFill>
          </w14:textFill>
        </w:rPr>
        <w:t>5</w:t>
      </w:r>
      <w:r>
        <w:rPr>
          <w:rFonts w:eastAsia="仿宋_GB2312"/>
          <w:color w:val="000000" w:themeColor="text1"/>
          <w:sz w:val="32"/>
          <w:szCs w:val="32"/>
          <w14:textFill>
            <w14:solidFill>
              <w14:schemeClr w14:val="tx1"/>
            </w14:solidFill>
          </w14:textFill>
        </w:rPr>
        <w:t>日前将会议的时间、地点、内容等一并通知全体理事。理事因故不能出席，可以书面委托其他人员代为出席理事会（每人仅限代表1名理事，且监事不得代表），委托书必须载明授权范围。</w:t>
      </w:r>
    </w:p>
    <w:p w14:paraId="2794FAA0">
      <w:pPr>
        <w:tabs>
          <w:tab w:val="left" w:pos="0"/>
        </w:tabs>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理事会由理事长召集和主持；理事长不能或不主持的，由副理事长召集和主持；副理事长不能或不主持的，由监事会（或不设监事会的监事）召集和主持；监事会（或不设监事会的监事）不能或不召集和主持的，1/3以上理事可以自行召集并推举一名理事主持。</w:t>
      </w:r>
    </w:p>
    <w:p w14:paraId="2E55ADC8">
      <w:pPr>
        <w:tabs>
          <w:tab w:val="left" w:pos="0"/>
        </w:tabs>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二十二</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理事会会议应由1/2以上的理事出席方可举行。理事会会议实行1人1票制。理事会作出决议</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必须经全体理事的过半数通过。</w:t>
      </w:r>
    </w:p>
    <w:p w14:paraId="2A6DF6BC">
      <w:pPr>
        <w:tabs>
          <w:tab w:val="left" w:pos="0"/>
        </w:tabs>
        <w:snapToGrid w:val="0"/>
        <w:spacing w:line="560" w:lineRule="exact"/>
        <w:ind w:firstLine="640" w:firstLineChars="200"/>
        <w:jc w:val="both"/>
        <w:rPr>
          <w:rFonts w:hint="default" w:eastAsia="仿宋_GB2312"/>
          <w:color w:val="000000" w:themeColor="text1"/>
          <w:sz w:val="32"/>
          <w:szCs w:val="32"/>
          <w:lang w:val="en-US" w:eastAsia="zh-CN"/>
          <w14:textFill>
            <w14:solidFill>
              <w14:schemeClr w14:val="tx1"/>
            </w14:solidFill>
          </w14:textFill>
        </w:rPr>
      </w:pPr>
      <w:r>
        <w:rPr>
          <w:rFonts w:eastAsia="仿宋_GB2312"/>
          <w:color w:val="000000" w:themeColor="text1"/>
          <w:sz w:val="32"/>
          <w:szCs w:val="32"/>
          <w14:textFill>
            <w14:solidFill>
              <w14:schemeClr w14:val="tx1"/>
            </w14:solidFill>
          </w14:textFill>
        </w:rPr>
        <w:t>下列重要事项的决议，须经全体理事的2/3以上通过方为有效：</w:t>
      </w:r>
    </w:p>
    <w:p w14:paraId="676A2E73">
      <w:pPr>
        <w:numPr>
          <w:ilvl w:val="0"/>
          <w:numId w:val="7"/>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章程的制定和修改；</w:t>
      </w:r>
    </w:p>
    <w:p w14:paraId="781FBEE7">
      <w:pPr>
        <w:numPr>
          <w:ilvl w:val="0"/>
          <w:numId w:val="7"/>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选举和罢免理事长、副理事长，罢免、增补理事；</w:t>
      </w:r>
    </w:p>
    <w:p w14:paraId="0C1D8B3D">
      <w:pPr>
        <w:numPr>
          <w:ilvl w:val="0"/>
          <w:numId w:val="7"/>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本单位的变更、解散及清算等事项；</w:t>
      </w:r>
    </w:p>
    <w:p w14:paraId="4D905E9B">
      <w:pPr>
        <w:numPr>
          <w:ilvl w:val="0"/>
          <w:numId w:val="7"/>
        </w:numPr>
        <w:tabs>
          <w:tab w:val="left" w:pos="0"/>
        </w:tabs>
        <w:snapToGrid w:val="0"/>
        <w:spacing w:line="560" w:lineRule="exact"/>
        <w:ind w:firstLine="611" w:firstLineChars="191"/>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其他重要事项。</w:t>
      </w:r>
    </w:p>
    <w:p w14:paraId="60912CCB">
      <w:pPr>
        <w:tabs>
          <w:tab w:val="left" w:pos="0"/>
        </w:tabs>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二十三</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理事会会议应当制作会议记录。形成决议的，应当当场制作会议纪要，并由出席会议的理事审阅、签名。理事会决议违反法律、法规或章程规定，致使本单位遭受损失的，参与决议的理事应当承担责任。但经证明在表决时反对并记载于会议记录的，该理事可免除责任。</w:t>
      </w:r>
    </w:p>
    <w:p w14:paraId="6B88C7C9">
      <w:pPr>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理事会记录由理事长指定的人员存档保管。</w:t>
      </w:r>
    </w:p>
    <w:p w14:paraId="24011EBC">
      <w:pPr>
        <w:tabs>
          <w:tab w:val="left" w:pos="1120"/>
        </w:tabs>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二十四</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理事长行使下列职权：</w:t>
      </w:r>
    </w:p>
    <w:p w14:paraId="5BA12268">
      <w:pPr>
        <w:numPr>
          <w:ilvl w:val="0"/>
          <w:numId w:val="8"/>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召集和主持理事会会议；</w:t>
      </w:r>
    </w:p>
    <w:p w14:paraId="28435A0B">
      <w:pPr>
        <w:numPr>
          <w:ilvl w:val="0"/>
          <w:numId w:val="8"/>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检查理事会决议的实施情况；</w:t>
      </w:r>
    </w:p>
    <w:p w14:paraId="50C7CD7F">
      <w:pPr>
        <w:numPr>
          <w:ilvl w:val="0"/>
          <w:numId w:val="8"/>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法律、法规和本单位章程规定的其他职权；</w:t>
      </w:r>
    </w:p>
    <w:p w14:paraId="4E165BC0">
      <w:pPr>
        <w:numPr>
          <w:ilvl w:val="0"/>
          <w:numId w:val="8"/>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其他事项。</w:t>
      </w:r>
    </w:p>
    <w:p w14:paraId="1A9E3A50">
      <w:pPr>
        <w:tabs>
          <w:tab w:val="left" w:pos="0"/>
        </w:tabs>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第二十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五</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本单位行政负责人是</w:t>
      </w:r>
      <w:r>
        <w:rPr>
          <w:rFonts w:eastAsia="仿宋_GB2312"/>
          <w:color w:val="000000" w:themeColor="text1"/>
          <w:sz w:val="32"/>
          <w:szCs w:val="32"/>
          <w:u w:val="single"/>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，行使下列职权：</w:t>
      </w:r>
    </w:p>
    <w:p w14:paraId="1ED4DFCD">
      <w:pPr>
        <w:numPr>
          <w:ilvl w:val="0"/>
          <w:numId w:val="9"/>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主持本单位的日常工作，组织实施理事会的决议；</w:t>
      </w:r>
    </w:p>
    <w:p w14:paraId="03885897">
      <w:pPr>
        <w:numPr>
          <w:ilvl w:val="0"/>
          <w:numId w:val="9"/>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组织实施单位年度业务活动计划；</w:t>
      </w:r>
    </w:p>
    <w:p w14:paraId="00FA7F37">
      <w:pPr>
        <w:numPr>
          <w:ilvl w:val="0"/>
          <w:numId w:val="9"/>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拟订本单位年度财务预算、决算方案；</w:t>
      </w:r>
    </w:p>
    <w:p w14:paraId="224FDD67">
      <w:pPr>
        <w:numPr>
          <w:ilvl w:val="0"/>
          <w:numId w:val="9"/>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拟订单位内部机构设置的方案，协调内部机构开展活动；</w:t>
      </w:r>
    </w:p>
    <w:p w14:paraId="34188058">
      <w:pPr>
        <w:numPr>
          <w:ilvl w:val="0"/>
          <w:numId w:val="9"/>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拟订业务管理、财务管理、利益冲突审查和保密、风险防控、投诉处理、档案管理等内部管理制度，拟订年度工作报告，拟订信息公开制度；</w:t>
      </w:r>
    </w:p>
    <w:p w14:paraId="7A65B04A">
      <w:pPr>
        <w:numPr>
          <w:ilvl w:val="0"/>
          <w:numId w:val="9"/>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提请理事会聘任或解聘本单位副职和财务负责人；</w:t>
      </w:r>
    </w:p>
    <w:p w14:paraId="5ACFF67C">
      <w:pPr>
        <w:numPr>
          <w:ilvl w:val="0"/>
          <w:numId w:val="9"/>
        </w:numPr>
        <w:tabs>
          <w:tab w:val="left" w:pos="0"/>
        </w:tabs>
        <w:snapToGrid w:val="0"/>
        <w:spacing w:line="560" w:lineRule="exact"/>
        <w:ind w:firstLine="611" w:firstLineChars="191"/>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聘任或解聘内设机构负责人和专职工作人员；</w:t>
      </w:r>
    </w:p>
    <w:p w14:paraId="5CB8E5D0">
      <w:pPr>
        <w:numPr>
          <w:ilvl w:val="0"/>
          <w:numId w:val="9"/>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章程和理事会赋予的其他职权。</w:t>
      </w:r>
    </w:p>
    <w:p w14:paraId="73AB1C7E">
      <w:pPr>
        <w:tabs>
          <w:tab w:val="left" w:pos="0"/>
        </w:tabs>
        <w:snapToGrid w:val="0"/>
        <w:spacing w:line="560" w:lineRule="exact"/>
        <w:ind w:firstLine="611" w:firstLineChars="191"/>
        <w:jc w:val="both"/>
        <w:rPr>
          <w:rFonts w:hint="eastAsia" w:ascii="仿宋_GB2312" w:eastAsia="仿宋_GB2312"/>
          <w:b w:val="0"/>
          <w:bCs w:val="0"/>
          <w:color w:val="000000" w:themeColor="text1"/>
          <w:sz w:val="32"/>
          <w:szCs w:val="32"/>
          <w:lang w:eastAsia="zh-CN"/>
          <w14:textFill>
            <w14:solidFill>
              <w14:schemeClr w14:val="tx1"/>
            </w14:solidFill>
          </w14:textFill>
        </w:rPr>
      </w:pPr>
      <w:r>
        <w:rPr>
          <w:rFonts w:hint="eastAsia" w:ascii="仿宋_GB2312" w:eastAsia="仿宋_GB2312"/>
          <w:b w:val="0"/>
          <w:bCs w:val="0"/>
          <w:color w:val="000000" w:themeColor="text1"/>
          <w:sz w:val="32"/>
          <w:szCs w:val="32"/>
          <w14:textFill>
            <w14:solidFill>
              <w14:schemeClr w14:val="tx1"/>
            </w14:solidFill>
          </w14:textFill>
        </w:rPr>
        <w:t>【说明】行政负责人</w:t>
      </w:r>
      <w:r>
        <w:rPr>
          <w:rFonts w:hint="eastAsia" w:ascii="仿宋_GB2312" w:eastAsia="仿宋_GB2312"/>
          <w:b w:val="0"/>
          <w:bCs w:val="0"/>
          <w:color w:val="000000" w:themeColor="text1"/>
          <w:sz w:val="32"/>
          <w:szCs w:val="32"/>
          <w:lang w:eastAsia="zh-CN"/>
          <w14:textFill>
            <w14:solidFill>
              <w14:schemeClr w14:val="tx1"/>
            </w14:solidFill>
          </w14:textFill>
        </w:rPr>
        <w:t>填写职务，不填写人名，可以由理事长担任，也可以由理事会聘请的人员担任，</w:t>
      </w:r>
      <w:r>
        <w:rPr>
          <w:rFonts w:hint="eastAsia" w:ascii="仿宋_GB2312" w:eastAsia="仿宋_GB2312"/>
          <w:b w:val="0"/>
          <w:bCs w:val="0"/>
          <w:color w:val="000000" w:themeColor="text1"/>
          <w:sz w:val="32"/>
          <w:szCs w:val="32"/>
          <w14:textFill>
            <w14:solidFill>
              <w14:schemeClr w14:val="tx1"/>
            </w14:solidFill>
          </w14:textFill>
        </w:rPr>
        <w:t>行政负责人对理事会负责</w:t>
      </w:r>
      <w:r>
        <w:rPr>
          <w:rFonts w:hint="eastAsia" w:ascii="仿宋_GB2312" w:eastAsia="仿宋_GB2312"/>
          <w:b w:val="0"/>
          <w:bCs w:val="0"/>
          <w:color w:val="000000" w:themeColor="text1"/>
          <w:sz w:val="32"/>
          <w:szCs w:val="32"/>
          <w:lang w:eastAsia="zh-CN"/>
          <w14:textFill>
            <w14:solidFill>
              <w14:schemeClr w14:val="tx1"/>
            </w14:solidFill>
          </w14:textFill>
        </w:rPr>
        <w:t>。</w:t>
      </w:r>
    </w:p>
    <w:p w14:paraId="1DC2D003">
      <w:pPr>
        <w:tabs>
          <w:tab w:val="left" w:pos="0"/>
        </w:tabs>
        <w:snapToGrid w:val="0"/>
        <w:spacing w:line="560" w:lineRule="exact"/>
        <w:ind w:firstLine="640" w:firstLineChars="200"/>
        <w:jc w:val="both"/>
        <w:rPr>
          <w:rFonts w:hint="eastAsia" w:eastAsia="仿宋_GB2312"/>
          <w:color w:val="000000" w:themeColor="text1"/>
          <w:sz w:val="32"/>
          <w:szCs w:val="32"/>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第二十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六</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本单位设监事</w:t>
      </w:r>
      <w:r>
        <w:rPr>
          <w:rFonts w:eastAsia="仿宋_GB2312"/>
          <w:color w:val="000000" w:themeColor="text1"/>
          <w:sz w:val="32"/>
          <w:szCs w:val="32"/>
          <w:u w:val="single"/>
          <w14:textFill>
            <w14:solidFill>
              <w14:schemeClr w14:val="tx1"/>
            </w14:solidFill>
          </w14:textFill>
        </w:rPr>
        <w:t xml:space="preserve">   </w:t>
      </w:r>
      <w:r>
        <w:rPr>
          <w:rFonts w:hint="eastAsia" w:eastAsia="仿宋_GB2312"/>
          <w:color w:val="000000" w:themeColor="text1"/>
          <w:sz w:val="32"/>
          <w:szCs w:val="32"/>
          <w14:textFill>
            <w14:solidFill>
              <w14:schemeClr w14:val="tx1"/>
            </w14:solidFill>
          </w14:textFill>
        </w:rPr>
        <w:t>名（或本单位设立监事会，其</w:t>
      </w:r>
      <w:r>
        <w:rPr>
          <w:rFonts w:eastAsia="仿宋_GB2312"/>
          <w:color w:val="000000" w:themeColor="text1"/>
          <w:sz w:val="32"/>
          <w:szCs w:val="32"/>
          <w14:textFill>
            <w14:solidFill>
              <w14:schemeClr w14:val="tx1"/>
            </w14:solidFill>
          </w14:textFill>
        </w:rPr>
        <w:t>成员为</w:t>
      </w:r>
      <w:r>
        <w:rPr>
          <w:rFonts w:eastAsia="仿宋_GB2312"/>
          <w:color w:val="000000" w:themeColor="text1"/>
          <w:sz w:val="32"/>
          <w:szCs w:val="32"/>
          <w:u w:val="single"/>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人</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监事必须遵纪守法，依据章程规定行使职权，按时列席理事会会议</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出席监事会会议。</w:t>
      </w:r>
      <w:r>
        <w:rPr>
          <w:rFonts w:hint="eastAsia" w:eastAsia="仿宋_GB2312"/>
          <w:color w:val="000000" w:themeColor="text1"/>
          <w:sz w:val="32"/>
          <w:szCs w:val="32"/>
          <w:lang w:eastAsia="zh-CN"/>
          <w14:textFill>
            <w14:solidFill>
              <w14:schemeClr w14:val="tx1"/>
            </w14:solidFill>
          </w14:textFill>
        </w:rPr>
        <w:t>（设立监事会才有监事会会议，只设立一名监事，不存在监事会会议）</w:t>
      </w:r>
    </w:p>
    <w:p w14:paraId="1CD98960">
      <w:pPr>
        <w:tabs>
          <w:tab w:val="left" w:pos="0"/>
        </w:tabs>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监事任期与理事任期相同，任期届满，连选可以连任。</w:t>
      </w:r>
    </w:p>
    <w:p w14:paraId="174643CA">
      <w:pPr>
        <w:tabs>
          <w:tab w:val="left" w:pos="0"/>
        </w:tabs>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第二十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七</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监事在</w:t>
      </w:r>
      <w:r>
        <w:rPr>
          <w:rFonts w:hint="eastAsia" w:eastAsia="仿宋_GB2312"/>
          <w:color w:val="000000" w:themeColor="text1"/>
          <w:sz w:val="32"/>
          <w:szCs w:val="32"/>
          <w:lang w:eastAsia="zh-CN"/>
          <w14:textFill>
            <w14:solidFill>
              <w14:schemeClr w14:val="tx1"/>
            </w14:solidFill>
          </w14:textFill>
        </w:rPr>
        <w:t>发起人</w:t>
      </w:r>
      <w:r>
        <w:rPr>
          <w:rFonts w:eastAsia="仿宋_GB2312"/>
          <w:color w:val="000000" w:themeColor="text1"/>
          <w:sz w:val="32"/>
          <w:szCs w:val="32"/>
          <w14:textFill>
            <w14:solidFill>
              <w14:schemeClr w14:val="tx1"/>
            </w14:solidFill>
          </w14:textFill>
        </w:rPr>
        <w:t>、本单位从业人员推荐的人员中产生或更换。监事会中的从业人员代表由单位从业人员民主选举产生。</w:t>
      </w:r>
    </w:p>
    <w:p w14:paraId="456861B4">
      <w:pPr>
        <w:tabs>
          <w:tab w:val="left" w:pos="0"/>
        </w:tabs>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本单位理事、行政负责人和财务负责人以及他们的近亲属，不得兼任监事。</w:t>
      </w:r>
    </w:p>
    <w:p w14:paraId="101403A0">
      <w:pPr>
        <w:tabs>
          <w:tab w:val="left" w:pos="0"/>
        </w:tabs>
        <w:snapToGrid w:val="0"/>
        <w:spacing w:line="560" w:lineRule="exact"/>
        <w:ind w:firstLine="640" w:firstLineChars="200"/>
        <w:jc w:val="both"/>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第二十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八</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监事会或监事行使下列职权：</w:t>
      </w:r>
    </w:p>
    <w:p w14:paraId="4DE4E2EA">
      <w:pPr>
        <w:numPr>
          <w:ilvl w:val="0"/>
          <w:numId w:val="10"/>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检查本单位财务；</w:t>
      </w:r>
    </w:p>
    <w:p w14:paraId="17B9C233">
      <w:pPr>
        <w:numPr>
          <w:ilvl w:val="0"/>
          <w:numId w:val="10"/>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对本单位理事、行政负责人、专职工作人员、商事调解员等</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人员</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违反法律、法规、规章或章程的行为进行监督</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w:t>
      </w:r>
    </w:p>
    <w:p w14:paraId="6DAD6467">
      <w:pPr>
        <w:numPr>
          <w:ilvl w:val="0"/>
          <w:numId w:val="10"/>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当本单位理事、行政负责人、专职工作人员、商事调解员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等人员</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的行为损害本单位的利益时，要求其予以纠正</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w:t>
      </w:r>
    </w:p>
    <w:p w14:paraId="1C70591E">
      <w:pPr>
        <w:numPr>
          <w:ilvl w:val="0"/>
          <w:numId w:val="10"/>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列席理事会会议；</w:t>
      </w:r>
    </w:p>
    <w:p w14:paraId="4FD1A96D">
      <w:pPr>
        <w:numPr>
          <w:ilvl w:val="0"/>
          <w:numId w:val="10"/>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提议召开理事会；</w:t>
      </w:r>
    </w:p>
    <w:p w14:paraId="4EC61959">
      <w:pPr>
        <w:numPr>
          <w:ilvl w:val="0"/>
          <w:numId w:val="10"/>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其他事项。</w:t>
      </w:r>
    </w:p>
    <w:p w14:paraId="1CFB7705">
      <w:pPr>
        <w:pStyle w:val="2"/>
        <w:rPr>
          <w:rFonts w:hint="eastAsia" w:ascii="仿宋_GB2312" w:hAnsi="Times New Roman" w:eastAsia="仿宋_GB2312" w:cs="Times New Roman"/>
          <w:b w:val="0"/>
          <w:bCs w:val="0"/>
          <w:color w:val="000000" w:themeColor="text1"/>
          <w:sz w:val="32"/>
          <w:szCs w:val="32"/>
          <w:lang w:eastAsia="zh-CN"/>
          <w14:textFill>
            <w14:solidFill>
              <w14:schemeClr w14:val="tx1"/>
            </w14:solidFill>
          </w14:textFill>
        </w:rPr>
      </w:pPr>
    </w:p>
    <w:p w14:paraId="1CB9AD48">
      <w:pPr>
        <w:numPr>
          <w:ilvl w:val="0"/>
          <w:numId w:val="1"/>
        </w:numPr>
        <w:snapToGrid w:val="0"/>
        <w:spacing w:line="560" w:lineRule="exact"/>
        <w:ind w:left="1080" w:hanging="1080"/>
        <w:jc w:val="cente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t xml:space="preserve"> </w:t>
      </w: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商事调解组织代表人</w:t>
      </w:r>
    </w:p>
    <w:p w14:paraId="4B379140">
      <w:pPr>
        <w:tabs>
          <w:tab w:val="left" w:pos="1120"/>
        </w:tabs>
        <w:snapToGrid w:val="0"/>
        <w:spacing w:line="560" w:lineRule="exact"/>
        <w:ind w:firstLine="640" w:firstLineChars="200"/>
        <w:jc w:val="both"/>
        <w:rPr>
          <w:rFonts w:hint="eastAsia" w:eastAsia="仿宋_GB2312"/>
          <w:color w:val="000000" w:themeColor="text1"/>
          <w:sz w:val="32"/>
          <w:szCs w:val="32"/>
          <w:u w:val="single"/>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二十九</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条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本商事调解组织的代表人为</w:t>
      </w:r>
      <w:r>
        <w:rPr>
          <w:rFonts w:eastAsia="仿宋_GB2312"/>
          <w:color w:val="000000" w:themeColor="text1"/>
          <w:sz w:val="32"/>
          <w:szCs w:val="32"/>
          <w:u w:val="single"/>
          <w14:textFill>
            <w14:solidFill>
              <w14:schemeClr w14:val="tx1"/>
            </w14:solidFill>
          </w14:textFill>
        </w:rPr>
        <w:t xml:space="preserve">         </w:t>
      </w:r>
      <w:r>
        <w:rPr>
          <w:rFonts w:hint="eastAsia" w:eastAsia="仿宋_GB2312"/>
          <w:color w:val="000000" w:themeColor="text1"/>
          <w:sz w:val="32"/>
          <w:szCs w:val="32"/>
          <w:u w:val="none"/>
          <w:lang w:eastAsia="zh-CN"/>
          <w14:textFill>
            <w14:solidFill>
              <w14:schemeClr w14:val="tx1"/>
            </w14:solidFill>
          </w14:textFill>
        </w:rPr>
        <w:t>。</w:t>
      </w:r>
    </w:p>
    <w:p w14:paraId="30624FCD">
      <w:pPr>
        <w:tabs>
          <w:tab w:val="left" w:pos="0"/>
        </w:tabs>
        <w:snapToGrid w:val="0"/>
        <w:spacing w:line="560" w:lineRule="exact"/>
        <w:ind w:firstLine="611" w:firstLineChars="191"/>
        <w:jc w:val="both"/>
        <w:rPr>
          <w:rFonts w:hint="eastAsia" w:ascii="仿宋_GB2312" w:eastAsia="仿宋_GB2312"/>
          <w:b w:val="0"/>
          <w:bCs w:val="0"/>
          <w:color w:val="000000" w:themeColor="text1"/>
          <w:sz w:val="32"/>
          <w:szCs w:val="32"/>
          <w:lang w:val="en-US" w:eastAsia="zh-CN"/>
          <w14:textFill>
            <w14:solidFill>
              <w14:schemeClr w14:val="tx1"/>
            </w14:solidFill>
          </w14:textFill>
        </w:rPr>
      </w:pPr>
      <w:r>
        <w:rPr>
          <w:rFonts w:hint="eastAsia" w:ascii="仿宋_GB2312" w:eastAsia="仿宋_GB2312"/>
          <w:b w:val="0"/>
          <w:bCs w:val="0"/>
          <w:color w:val="000000" w:themeColor="text1"/>
          <w:sz w:val="32"/>
          <w:szCs w:val="32"/>
          <w14:textFill>
            <w14:solidFill>
              <w14:schemeClr w14:val="tx1"/>
            </w14:solidFill>
          </w14:textFill>
        </w:rPr>
        <w:t>【说明】</w:t>
      </w:r>
      <w:r>
        <w:rPr>
          <w:rFonts w:hint="eastAsia" w:ascii="仿宋_GB2312" w:eastAsia="仿宋_GB2312"/>
          <w:b w:val="0"/>
          <w:bCs w:val="0"/>
          <w:color w:val="000000" w:themeColor="text1"/>
          <w:sz w:val="32"/>
          <w:szCs w:val="32"/>
          <w:lang w:val="en-US" w:eastAsia="zh-CN"/>
          <w14:textFill>
            <w14:solidFill>
              <w14:schemeClr w14:val="tx1"/>
            </w14:solidFill>
          </w14:textFill>
        </w:rPr>
        <w:t>商事调解组织可以确定一人或者数人代表该组织从事民事活动。该代表人代表本单位对内主持工作，对外交流活动，是本单位的负责人，一般由理事长或行政负责人（院长、主任等）担任。</w:t>
      </w:r>
    </w:p>
    <w:p w14:paraId="2A049A8D">
      <w:pPr>
        <w:tabs>
          <w:tab w:val="left" w:pos="0"/>
        </w:tabs>
        <w:snapToGrid w:val="0"/>
        <w:spacing w:line="560" w:lineRule="exact"/>
        <w:ind w:firstLine="640" w:firstLineChars="200"/>
        <w:jc w:val="both"/>
        <w:rPr>
          <w:rFonts w:eastAsia="仿宋_GB2312"/>
          <w:strike w:val="0"/>
          <w:dstrike w:val="0"/>
          <w:color w:val="000000" w:themeColor="text1"/>
          <w:sz w:val="32"/>
          <w:szCs w:val="32"/>
          <w:highlight w:val="none"/>
          <w14:textFill>
            <w14:solidFill>
              <w14:schemeClr w14:val="tx1"/>
            </w14:solidFill>
          </w14:textFill>
        </w:rPr>
      </w:pPr>
      <w:r>
        <w:rPr>
          <w:rFonts w:hint="eastAsia" w:ascii="方正黑体_GBK" w:hAnsi="方正黑体_GBK" w:eastAsia="方正黑体_GBK" w:cs="方正黑体_GBK"/>
          <w:b w:val="0"/>
          <w:bCs w:val="0"/>
          <w:strike w:val="0"/>
          <w:dstrike w:val="0"/>
          <w:color w:val="000000" w:themeColor="text1"/>
          <w:sz w:val="32"/>
          <w:szCs w:val="32"/>
          <w:highlight w:val="none"/>
          <w14:textFill>
            <w14:solidFill>
              <w14:schemeClr w14:val="tx1"/>
            </w14:solidFill>
          </w14:textFill>
        </w:rPr>
        <w:t>第</w:t>
      </w:r>
      <w:r>
        <w:rPr>
          <w:rFonts w:hint="eastAsia" w:ascii="方正黑体_GBK" w:hAnsi="方正黑体_GBK" w:eastAsia="方正黑体_GBK" w:cs="方正黑体_GBK"/>
          <w:b w:val="0"/>
          <w:bCs w:val="0"/>
          <w:strike w:val="0"/>
          <w:dstrike w:val="0"/>
          <w:color w:val="000000" w:themeColor="text1"/>
          <w:sz w:val="32"/>
          <w:szCs w:val="32"/>
          <w:highlight w:val="none"/>
          <w:lang w:eastAsia="zh-CN"/>
          <w14:textFill>
            <w14:solidFill>
              <w14:schemeClr w14:val="tx1"/>
            </w14:solidFill>
          </w14:textFill>
        </w:rPr>
        <w:t>三十</w:t>
      </w:r>
      <w:r>
        <w:rPr>
          <w:rFonts w:hint="eastAsia" w:ascii="方正黑体_GBK" w:hAnsi="方正黑体_GBK" w:eastAsia="方正黑体_GBK" w:cs="方正黑体_GBK"/>
          <w:b w:val="0"/>
          <w:bCs w:val="0"/>
          <w:strike w:val="0"/>
          <w:dstrike w:val="0"/>
          <w:color w:val="000000" w:themeColor="text1"/>
          <w:sz w:val="32"/>
          <w:szCs w:val="32"/>
          <w:highlight w:val="none"/>
          <w14:textFill>
            <w14:solidFill>
              <w14:schemeClr w14:val="tx1"/>
            </w14:solidFill>
          </w14:textFill>
        </w:rPr>
        <w:t xml:space="preserve">条 </w:t>
      </w:r>
      <w:r>
        <w:rPr>
          <w:rFonts w:eastAsia="仿宋_GB2312"/>
          <w:strike w:val="0"/>
          <w:dstrike w:val="0"/>
          <w:color w:val="000000" w:themeColor="text1"/>
          <w:sz w:val="32"/>
          <w:szCs w:val="32"/>
          <w:highlight w:val="none"/>
          <w14:textFill>
            <w14:solidFill>
              <w14:schemeClr w14:val="tx1"/>
            </w14:solidFill>
          </w14:textFill>
        </w:rPr>
        <w:t>有下列情形之一的，不得担任</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本商事调解组织</w:t>
      </w:r>
      <w:r>
        <w:rPr>
          <w:rFonts w:eastAsia="仿宋_GB2312"/>
          <w:strike w:val="0"/>
          <w:dstrike w:val="0"/>
          <w:color w:val="000000" w:themeColor="text1"/>
          <w:sz w:val="32"/>
          <w:szCs w:val="32"/>
          <w:highlight w:val="none"/>
          <w14:textFill>
            <w14:solidFill>
              <w14:schemeClr w14:val="tx1"/>
            </w14:solidFill>
          </w14:textFill>
        </w:rPr>
        <w:t>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代表人、负责人</w:t>
      </w:r>
      <w:r>
        <w:rPr>
          <w:rFonts w:eastAsia="仿宋_GB2312"/>
          <w:strike w:val="0"/>
          <w:dstrike w:val="0"/>
          <w:color w:val="000000" w:themeColor="text1"/>
          <w:sz w:val="32"/>
          <w:szCs w:val="32"/>
          <w:highlight w:val="none"/>
          <w14:textFill>
            <w14:solidFill>
              <w14:schemeClr w14:val="tx1"/>
            </w14:solidFill>
          </w14:textFill>
        </w:rPr>
        <w:t>:</w:t>
      </w:r>
    </w:p>
    <w:p w14:paraId="2833B929">
      <w:pPr>
        <w:numPr>
          <w:ilvl w:val="0"/>
          <w:numId w:val="11"/>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无民事行为能力或者限制民事行为能力的；</w:t>
      </w:r>
    </w:p>
    <w:p w14:paraId="592B0074">
      <w:pPr>
        <w:numPr>
          <w:ilvl w:val="0"/>
          <w:numId w:val="11"/>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被判处刑罚，自刑罚执行完毕之日起未逾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5年的</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w:t>
      </w:r>
    </w:p>
    <w:p w14:paraId="2D4E9057">
      <w:pPr>
        <w:numPr>
          <w:ilvl w:val="0"/>
          <w:numId w:val="11"/>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正在被公安机关或者国家安全机关通缉的；</w:t>
      </w:r>
    </w:p>
    <w:p w14:paraId="6C4D6A84">
      <w:pPr>
        <w:numPr>
          <w:ilvl w:val="0"/>
          <w:numId w:val="11"/>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在被吊销登记证书或者被取缔的组织担任负责人，自该组织被吊销登记证书或者被取缔之日起未逾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5年的</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w:t>
      </w:r>
    </w:p>
    <w:p w14:paraId="2B0A4E60">
      <w:pPr>
        <w:numPr>
          <w:ilvl w:val="0"/>
          <w:numId w:val="11"/>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曾因违反《商事调解条例》的规定受过行政处罚，自执行完毕之日起未逾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5年的</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w:t>
      </w:r>
    </w:p>
    <w:p w14:paraId="3990A036">
      <w:pPr>
        <w:numPr>
          <w:ilvl w:val="0"/>
          <w:numId w:val="11"/>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被列入失信被执行人的；</w:t>
      </w:r>
    </w:p>
    <w:p w14:paraId="3041EB20">
      <w:pPr>
        <w:numPr>
          <w:ilvl w:val="0"/>
          <w:numId w:val="11"/>
        </w:numPr>
        <w:tabs>
          <w:tab w:val="left" w:pos="0"/>
        </w:tabs>
        <w:snapToGrid w:val="0"/>
        <w:spacing w:line="560" w:lineRule="exact"/>
        <w:ind w:firstLine="611" w:firstLineChars="191"/>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法律、法规规定不得担任</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本商事调解组织</w:t>
      </w:r>
      <w:r>
        <w:rPr>
          <w:rFonts w:eastAsia="仿宋_GB2312"/>
          <w:strike w:val="0"/>
          <w:dstrike w:val="0"/>
          <w:color w:val="000000" w:themeColor="text1"/>
          <w:sz w:val="32"/>
          <w:szCs w:val="32"/>
          <w:highlight w:val="none"/>
          <w14:textFill>
            <w14:solidFill>
              <w14:schemeClr w14:val="tx1"/>
            </w14:solidFill>
          </w14:textFill>
        </w:rPr>
        <w:t>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代表人</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的其他情形。</w:t>
      </w:r>
    </w:p>
    <w:p w14:paraId="3E502FAD">
      <w:pPr>
        <w:pStyle w:val="11"/>
        <w:ind w:left="0" w:leftChars="0" w:firstLine="0" w:firstLineChars="0"/>
        <w:rPr>
          <w:color w:val="000000" w:themeColor="text1"/>
          <w:sz w:val="32"/>
          <w:szCs w:val="32"/>
          <w14:textFill>
            <w14:solidFill>
              <w14:schemeClr w14:val="tx1"/>
            </w14:solidFill>
          </w14:textFill>
        </w:rPr>
      </w:pPr>
    </w:p>
    <w:p w14:paraId="036C2AA7">
      <w:pPr>
        <w:numPr>
          <w:ilvl w:val="0"/>
          <w:numId w:val="1"/>
        </w:numPr>
        <w:snapToGrid w:val="0"/>
        <w:spacing w:line="560" w:lineRule="exact"/>
        <w:ind w:left="1080" w:hanging="1080"/>
        <w:jc w:val="cente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t>资产管理、使用原则</w:t>
      </w: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及劳动用工制度</w:t>
      </w:r>
    </w:p>
    <w:p w14:paraId="5F2B1CCD">
      <w:pPr>
        <w:pStyle w:val="2"/>
        <w:jc w:val="both"/>
        <w:rPr>
          <w:rFonts w:hint="eastAsia" w:eastAsia="仿宋_GB2312"/>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三十一</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条 </w:t>
      </w:r>
      <w:r>
        <w:rPr>
          <w:rFonts w:hint="eastAsia" w:eastAsia="仿宋_GB2312"/>
          <w:color w:val="000000" w:themeColor="text1"/>
          <w:sz w:val="32"/>
          <w:szCs w:val="32"/>
          <w:lang w:val="en-US" w:eastAsia="zh-CN"/>
          <w14:textFill>
            <w14:solidFill>
              <w14:schemeClr w14:val="tx1"/>
            </w14:solidFill>
          </w14:textFill>
        </w:rPr>
        <w:t>本单位应当建立独立的财务管理制度，由理事会负责制订和修改。财务管理制度应当包括但不限于以下内容：</w:t>
      </w:r>
    </w:p>
    <w:p w14:paraId="229BB3A9">
      <w:pPr>
        <w:numPr>
          <w:ilvl w:val="0"/>
          <w:numId w:val="12"/>
        </w:numPr>
        <w:tabs>
          <w:tab w:val="left" w:pos="0"/>
        </w:tabs>
        <w:snapToGrid w:val="0"/>
        <w:spacing w:line="560" w:lineRule="exact"/>
        <w:ind w:firstLine="611" w:firstLineChars="191"/>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财务管理总原则；</w:t>
      </w:r>
    </w:p>
    <w:p w14:paraId="2F635C84">
      <w:pPr>
        <w:numPr>
          <w:ilvl w:val="0"/>
          <w:numId w:val="12"/>
        </w:numPr>
        <w:tabs>
          <w:tab w:val="left" w:pos="0"/>
        </w:tabs>
        <w:snapToGrid w:val="0"/>
        <w:spacing w:line="560" w:lineRule="exact"/>
        <w:ind w:firstLine="611" w:firstLineChars="191"/>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财务工作岗位职责（包括财务负责人、会计职责、出纳职责等）；</w:t>
      </w:r>
    </w:p>
    <w:p w14:paraId="50015EF4">
      <w:pPr>
        <w:numPr>
          <w:ilvl w:val="0"/>
          <w:numId w:val="12"/>
        </w:numPr>
        <w:tabs>
          <w:tab w:val="left" w:pos="0"/>
        </w:tabs>
        <w:snapToGrid w:val="0"/>
        <w:spacing w:line="560" w:lineRule="exact"/>
        <w:ind w:firstLine="611" w:firstLineChars="191"/>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现金管理制度；</w:t>
      </w:r>
    </w:p>
    <w:p w14:paraId="4D8BFCFC">
      <w:pPr>
        <w:numPr>
          <w:ilvl w:val="0"/>
          <w:numId w:val="12"/>
        </w:numPr>
        <w:tabs>
          <w:tab w:val="left" w:pos="0"/>
        </w:tabs>
        <w:snapToGrid w:val="0"/>
        <w:spacing w:line="560" w:lineRule="exact"/>
        <w:ind w:firstLine="611" w:firstLineChars="191"/>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票据管理制度；</w:t>
      </w:r>
    </w:p>
    <w:p w14:paraId="450A84BA">
      <w:pPr>
        <w:numPr>
          <w:ilvl w:val="0"/>
          <w:numId w:val="12"/>
        </w:numPr>
        <w:tabs>
          <w:tab w:val="left" w:pos="0"/>
        </w:tabs>
        <w:snapToGrid w:val="0"/>
        <w:spacing w:line="560" w:lineRule="exact"/>
        <w:ind w:firstLine="611" w:firstLineChars="191"/>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印鉴保管制度；</w:t>
      </w:r>
    </w:p>
    <w:p w14:paraId="2B2F0C53">
      <w:pPr>
        <w:numPr>
          <w:ilvl w:val="0"/>
          <w:numId w:val="12"/>
        </w:numPr>
        <w:tabs>
          <w:tab w:val="left" w:pos="0"/>
        </w:tabs>
        <w:snapToGrid w:val="0"/>
        <w:spacing w:line="560" w:lineRule="exact"/>
        <w:ind w:firstLine="611" w:firstLineChars="191"/>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费用报销制度；</w:t>
      </w:r>
    </w:p>
    <w:p w14:paraId="1FC015C2">
      <w:pPr>
        <w:numPr>
          <w:ilvl w:val="0"/>
          <w:numId w:val="12"/>
        </w:numPr>
        <w:tabs>
          <w:tab w:val="left" w:pos="0"/>
        </w:tabs>
        <w:snapToGrid w:val="0"/>
        <w:spacing w:line="560" w:lineRule="exact"/>
        <w:ind w:firstLine="611" w:firstLineChars="191"/>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银行存款及对账制度。</w:t>
      </w:r>
    </w:p>
    <w:p w14:paraId="2292BDA0">
      <w:pPr>
        <w:tabs>
          <w:tab w:val="left" w:pos="0"/>
        </w:tabs>
        <w:snapToGrid w:val="0"/>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三十二</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本单位</w:t>
      </w:r>
      <w:r>
        <w:rPr>
          <w:rFonts w:hint="eastAsia" w:eastAsia="仿宋_GB2312"/>
          <w:color w:val="000000" w:themeColor="text1"/>
          <w:sz w:val="32"/>
          <w:szCs w:val="32"/>
          <w:lang w:eastAsia="zh-CN"/>
          <w14:textFill>
            <w14:solidFill>
              <w14:schemeClr w14:val="tx1"/>
            </w14:solidFill>
          </w14:textFill>
        </w:rPr>
        <w:t>依法进行</w:t>
      </w:r>
      <w:r>
        <w:rPr>
          <w:rFonts w:eastAsia="仿宋_GB2312"/>
          <w:color w:val="000000" w:themeColor="text1"/>
          <w:sz w:val="32"/>
          <w:szCs w:val="32"/>
          <w14:textFill>
            <w14:solidFill>
              <w14:schemeClr w14:val="tx1"/>
            </w14:solidFill>
          </w14:textFill>
        </w:rPr>
        <w:t>会计核算，建立健全内部会计监督制度，保证会计资料合法、真实、准确、完整。接受税务、会计主管部门依法实施的税务监督和会计监督。</w:t>
      </w:r>
    </w:p>
    <w:p w14:paraId="6279A2B4">
      <w:pPr>
        <w:tabs>
          <w:tab w:val="left" w:pos="0"/>
        </w:tabs>
        <w:snapToGrid w:val="0"/>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三十三</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eastAsia="仿宋_GB2312"/>
          <w:b/>
          <w:bCs/>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本单位经费来源：</w:t>
      </w:r>
    </w:p>
    <w:p w14:paraId="3F77F60F">
      <w:pPr>
        <w:numPr>
          <w:ilvl w:val="0"/>
          <w:numId w:val="1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开办资金；</w:t>
      </w:r>
    </w:p>
    <w:p w14:paraId="501B057E">
      <w:pPr>
        <w:numPr>
          <w:ilvl w:val="0"/>
          <w:numId w:val="1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捐赠收入；</w:t>
      </w:r>
    </w:p>
    <w:p w14:paraId="3D1AD72B">
      <w:pPr>
        <w:numPr>
          <w:ilvl w:val="0"/>
          <w:numId w:val="1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政府补助收入；</w:t>
      </w:r>
    </w:p>
    <w:p w14:paraId="75DA1945">
      <w:pPr>
        <w:numPr>
          <w:ilvl w:val="0"/>
          <w:numId w:val="1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在业务范围内开展服务活动的收入；</w:t>
      </w:r>
    </w:p>
    <w:p w14:paraId="7712F372">
      <w:pPr>
        <w:numPr>
          <w:ilvl w:val="0"/>
          <w:numId w:val="1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利息收入；</w:t>
      </w:r>
    </w:p>
    <w:p w14:paraId="75E26DAC">
      <w:pPr>
        <w:numPr>
          <w:ilvl w:val="0"/>
          <w:numId w:val="13"/>
        </w:numPr>
        <w:tabs>
          <w:tab w:val="left" w:pos="0"/>
        </w:tabs>
        <w:snapToGrid w:val="0"/>
        <w:spacing w:line="560" w:lineRule="exact"/>
        <w:ind w:firstLine="611" w:firstLineChars="191"/>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其他合法收入。</w:t>
      </w:r>
    </w:p>
    <w:p w14:paraId="6ADE6651">
      <w:pPr>
        <w:tabs>
          <w:tab w:val="left" w:pos="0"/>
        </w:tabs>
        <w:snapToGrid w:val="0"/>
        <w:spacing w:line="560" w:lineRule="exact"/>
        <w:ind w:firstLine="640" w:firstLineChars="200"/>
        <w:rPr>
          <w:rFonts w:hint="eastAsia" w:eastAsia="仿宋_GB2312"/>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三十四</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eastAsia="仿宋_GB2312"/>
          <w:b/>
          <w:bCs/>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本单位取得的收入除用于与本单位有关的、合理的支出外，全部用于登记核定或者章程规定的公益性或者非营利性事业</w:t>
      </w:r>
      <w:r>
        <w:rPr>
          <w:rFonts w:hint="eastAsia" w:eastAsia="仿宋_GB2312"/>
          <w:color w:val="000000" w:themeColor="text1"/>
          <w:sz w:val="32"/>
          <w:szCs w:val="32"/>
          <w:lang w:eastAsia="zh-CN"/>
          <w14:textFill>
            <w14:solidFill>
              <w14:schemeClr w14:val="tx1"/>
            </w14:solidFill>
          </w14:textFill>
        </w:rPr>
        <w:t>，不得向发起人分配或者用于营利性经营活动，</w:t>
      </w:r>
      <w:r>
        <w:rPr>
          <w:rFonts w:eastAsia="仿宋_GB2312"/>
          <w:color w:val="000000" w:themeColor="text1"/>
          <w:sz w:val="32"/>
          <w:szCs w:val="32"/>
          <w14:textFill>
            <w14:solidFill>
              <w14:schemeClr w14:val="tx1"/>
            </w14:solidFill>
          </w14:textFill>
        </w:rPr>
        <w:t>财产及其孳息不用于分配，但不包括合理的工资薪金支出</w:t>
      </w:r>
      <w:r>
        <w:rPr>
          <w:rFonts w:hint="eastAsia" w:eastAsia="仿宋_GB2312"/>
          <w:color w:val="000000" w:themeColor="text1"/>
          <w:sz w:val="32"/>
          <w:szCs w:val="32"/>
          <w:lang w:eastAsia="zh-CN"/>
          <w14:textFill>
            <w14:solidFill>
              <w14:schemeClr w14:val="tx1"/>
            </w14:solidFill>
          </w14:textFill>
        </w:rPr>
        <w:t>。本单位应当通过对公账户收取费用，并向当事人出具正规发票。</w:t>
      </w:r>
    </w:p>
    <w:p w14:paraId="76076188">
      <w:pPr>
        <w:tabs>
          <w:tab w:val="left" w:pos="0"/>
        </w:tabs>
        <w:snapToGrid w:val="0"/>
        <w:spacing w:line="560" w:lineRule="exact"/>
        <w:ind w:firstLine="640" w:firstLineChars="200"/>
        <w:rPr>
          <w:rFonts w:hint="eastAsia" w:eastAsia="仿宋_GB2312"/>
          <w:color w:val="000000" w:themeColor="text1"/>
          <w:sz w:val="32"/>
          <w:szCs w:val="32"/>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第三十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五</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条 </w:t>
      </w:r>
      <w:r>
        <w:rPr>
          <w:rFonts w:hint="eastAsia" w:eastAsia="仿宋_GB2312"/>
          <w:color w:val="000000" w:themeColor="text1"/>
          <w:sz w:val="32"/>
          <w:szCs w:val="32"/>
          <w14:textFill>
            <w14:solidFill>
              <w14:schemeClr w14:val="tx1"/>
            </w14:solidFill>
          </w14:textFill>
        </w:rPr>
        <w:t>本单位专职工作人员工资福利开支控制在规定的比例内，不变相分配本单位的财产，其中：专职工作人员平均工资薪金水平不得超过税务登记所在地的地市级（含地市级）以上地区的同行业同类组织平均工资水平的两倍，专职工作人员福利按照国家有关规定执行</w:t>
      </w:r>
      <w:r>
        <w:rPr>
          <w:rFonts w:hint="eastAsia" w:eastAsia="仿宋_GB2312"/>
          <w:color w:val="000000" w:themeColor="text1"/>
          <w:sz w:val="32"/>
          <w:szCs w:val="32"/>
          <w:lang w:eastAsia="zh-CN"/>
          <w14:textFill>
            <w14:solidFill>
              <w14:schemeClr w14:val="tx1"/>
            </w14:solidFill>
          </w14:textFill>
        </w:rPr>
        <w:t>。</w:t>
      </w:r>
    </w:p>
    <w:p w14:paraId="040261E7">
      <w:pPr>
        <w:tabs>
          <w:tab w:val="left" w:pos="0"/>
        </w:tabs>
        <w:snapToGrid w:val="0"/>
        <w:spacing w:line="560" w:lineRule="exact"/>
        <w:ind w:firstLine="640" w:firstLineChars="200"/>
        <w:rPr>
          <w:rFonts w:hint="eastAsia" w:eastAsia="仿宋_GB2312"/>
          <w:b/>
          <w:bCs/>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三十六</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hint="eastAsia" w:eastAsia="仿宋_GB2312"/>
          <w:color w:val="000000" w:themeColor="text1"/>
          <w:sz w:val="32"/>
          <w:szCs w:val="32"/>
          <w14:textFill>
            <w14:solidFill>
              <w14:schemeClr w14:val="tx1"/>
            </w14:solidFill>
          </w14:textFill>
        </w:rPr>
        <w:t>本单位配备具有专业素质的会计人员。会计不得兼出纳。会计人员调动工作或离职时，必须与接管人员办清交接手续。</w:t>
      </w:r>
    </w:p>
    <w:p w14:paraId="27F63B4F">
      <w:pPr>
        <w:tabs>
          <w:tab w:val="left" w:pos="0"/>
        </w:tabs>
        <w:snapToGrid w:val="0"/>
        <w:spacing w:line="560" w:lineRule="exact"/>
        <w:ind w:firstLine="640" w:firstLineChars="200"/>
        <w:rPr>
          <w:rFonts w:eastAsia="仿宋_GB2312"/>
          <w:b/>
          <w:bCs/>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第三十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七</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eastAsia="仿宋_GB2312"/>
          <w:b/>
          <w:bCs/>
          <w:color w:val="000000" w:themeColor="text1"/>
          <w:sz w:val="32"/>
          <w:szCs w:val="32"/>
          <w14:textFill>
            <w14:solidFill>
              <w14:schemeClr w14:val="tx1"/>
            </w14:solidFill>
          </w14:textFill>
        </w:rPr>
        <w:t xml:space="preserve"> </w:t>
      </w:r>
      <w:r>
        <w:rPr>
          <w:rFonts w:hint="eastAsia" w:eastAsia="仿宋_GB2312"/>
          <w:color w:val="000000" w:themeColor="text1"/>
          <w:sz w:val="32"/>
          <w:szCs w:val="32"/>
          <w14:textFill>
            <w14:solidFill>
              <w14:schemeClr w14:val="tx1"/>
            </w14:solidFill>
          </w14:textFill>
        </w:rPr>
        <w:t>本单位换届或更换</w:t>
      </w:r>
      <w:r>
        <w:rPr>
          <w:rFonts w:hint="eastAsia" w:eastAsia="仿宋_GB2312"/>
          <w:color w:val="000000" w:themeColor="text1"/>
          <w:sz w:val="32"/>
          <w:szCs w:val="32"/>
          <w:lang w:eastAsia="zh-CN"/>
          <w14:textFill>
            <w14:solidFill>
              <w14:schemeClr w14:val="tx1"/>
            </w14:solidFill>
          </w14:textFill>
        </w:rPr>
        <w:t>商事调解组织</w:t>
      </w:r>
      <w:r>
        <w:rPr>
          <w:rFonts w:hint="eastAsia" w:eastAsia="仿宋_GB2312"/>
          <w:color w:val="000000" w:themeColor="text1"/>
          <w:sz w:val="32"/>
          <w:szCs w:val="32"/>
          <w14:textFill>
            <w14:solidFill>
              <w14:schemeClr w14:val="tx1"/>
            </w14:solidFill>
          </w14:textFill>
        </w:rPr>
        <w:t>代表人之前必须进行财务审计。</w:t>
      </w:r>
    </w:p>
    <w:p w14:paraId="3EC9960B">
      <w:pPr>
        <w:pStyle w:val="11"/>
        <w:rPr>
          <w:color w:val="000000" w:themeColor="text1"/>
          <w14:textFill>
            <w14:solidFill>
              <w14:schemeClr w14:val="tx1"/>
            </w14:solidFill>
          </w14:textFill>
        </w:rPr>
      </w:pPr>
    </w:p>
    <w:p w14:paraId="40A3CD31">
      <w:pPr>
        <w:numPr>
          <w:ilvl w:val="0"/>
          <w:numId w:val="1"/>
        </w:numPr>
        <w:snapToGrid w:val="0"/>
        <w:spacing w:line="560" w:lineRule="exact"/>
        <w:ind w:left="1080" w:hanging="1080"/>
        <w:jc w:val="cente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t>年度报告及信息公开</w:t>
      </w:r>
    </w:p>
    <w:p w14:paraId="3A839468">
      <w:pPr>
        <w:snapToGrid w:val="0"/>
        <w:spacing w:line="560" w:lineRule="exact"/>
        <w:ind w:firstLine="640" w:firstLineChars="200"/>
        <w:rPr>
          <w:rFonts w:hint="eastAsia" w:eastAsia="仿宋_GB2312"/>
          <w:color w:val="000000" w:themeColor="text1"/>
          <w:sz w:val="32"/>
          <w:szCs w:val="32"/>
          <w:lang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第三十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八</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本单位依法履行信息公开义务，建立健全信息公开制度</w:t>
      </w:r>
      <w:r>
        <w:rPr>
          <w:rFonts w:hint="eastAsia" w:eastAsia="仿宋_GB2312"/>
          <w:color w:val="000000" w:themeColor="text1"/>
          <w:sz w:val="32"/>
          <w:szCs w:val="32"/>
          <w:lang w:eastAsia="zh-CN"/>
          <w14:textFill>
            <w14:solidFill>
              <w14:schemeClr w14:val="tx1"/>
            </w14:solidFill>
          </w14:textFill>
        </w:rPr>
        <w:t>。本单位的章程、商事调解员名册、调解规则、服务流程、收费标准、每年度办理案件数量信息及设立、变更、注销等信息，应通过</w:t>
      </w:r>
      <w:r>
        <w:rPr>
          <w:rFonts w:eastAsia="仿宋_GB2312"/>
          <w:color w:val="000000" w:themeColor="text1"/>
          <w:sz w:val="32"/>
          <w:szCs w:val="32"/>
          <w:u w:val="single"/>
          <w14:textFill>
            <w14:solidFill>
              <w14:schemeClr w14:val="tx1"/>
            </w14:solidFill>
          </w14:textFill>
        </w:rPr>
        <w:t xml:space="preserve">                    </w:t>
      </w:r>
      <w:r>
        <w:rPr>
          <w:rFonts w:hint="eastAsia" w:eastAsia="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载明公开方式及渠道）</w:t>
      </w:r>
      <w:r>
        <w:rPr>
          <w:rFonts w:hint="eastAsia" w:eastAsia="仿宋_GB2312"/>
          <w:color w:val="000000" w:themeColor="text1"/>
          <w:sz w:val="32"/>
          <w:szCs w:val="32"/>
          <w:lang w:eastAsia="zh-CN"/>
          <w14:textFill>
            <w14:solidFill>
              <w14:schemeClr w14:val="tx1"/>
            </w14:solidFill>
          </w14:textFill>
        </w:rPr>
        <w:t>及时向社会公开。</w:t>
      </w:r>
    </w:p>
    <w:p w14:paraId="12159F14">
      <w:pPr>
        <w:spacing w:line="560" w:lineRule="exact"/>
        <w:ind w:firstLine="640" w:firstLineChars="200"/>
        <w:rPr>
          <w:rFonts w:hint="eastAsia" w:ascii="Times New Roman" w:hAnsi="Times New Roman" w:eastAsia="仿宋_GB2312" w:cs="Times New Roman"/>
          <w:color w:val="000000" w:themeColor="text1"/>
          <w:sz w:val="32"/>
          <w:szCs w:val="32"/>
          <w:lang w:val="en-US" w:eastAsia="zh-CN" w:bidi="ar"/>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第三十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九</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本单位建立年度报告制度，</w:t>
      </w:r>
      <w:r>
        <w:rPr>
          <w:rFonts w:hint="eastAsia" w:eastAsia="仿宋_GB2312"/>
          <w:color w:val="000000" w:themeColor="text1"/>
          <w:sz w:val="32"/>
          <w:szCs w:val="32"/>
          <w:lang w:eastAsia="zh-CN"/>
          <w14:textFill>
            <w14:solidFill>
              <w14:schemeClr w14:val="tx1"/>
            </w14:solidFill>
          </w14:textFill>
        </w:rPr>
        <w:t>应当于每年</w:t>
      </w:r>
      <w:r>
        <w:rPr>
          <w:rFonts w:hint="eastAsia" w:eastAsia="仿宋_GB2312"/>
          <w:color w:val="000000" w:themeColor="text1"/>
          <w:sz w:val="32"/>
          <w:szCs w:val="32"/>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lang w:val="en-US" w:eastAsia="zh-CN" w:bidi="ar"/>
          <w14:textFill>
            <w14:solidFill>
              <w14:schemeClr w14:val="tx1"/>
            </w14:solidFill>
          </w14:textFill>
        </w:rPr>
        <w:t>月31日前向</w:t>
      </w:r>
      <w:r>
        <w:rPr>
          <w:rFonts w:hint="eastAsia" w:eastAsia="仿宋_GB2312" w:cs="Times New Roman"/>
          <w:color w:val="000000" w:themeColor="text1"/>
          <w:sz w:val="32"/>
          <w:szCs w:val="32"/>
          <w:lang w:val="en-US" w:eastAsia="zh-CN" w:bidi="ar"/>
          <w14:textFill>
            <w14:solidFill>
              <w14:schemeClr w14:val="tx1"/>
            </w14:solidFill>
          </w14:textFill>
        </w:rPr>
        <w:t>东莞市司法局</w:t>
      </w:r>
      <w:r>
        <w:rPr>
          <w:rFonts w:hint="eastAsia" w:ascii="Times New Roman" w:hAnsi="Times New Roman" w:eastAsia="仿宋_GB2312" w:cs="Times New Roman"/>
          <w:color w:val="000000" w:themeColor="text1"/>
          <w:sz w:val="32"/>
          <w:szCs w:val="32"/>
          <w:lang w:val="en-US" w:eastAsia="zh-CN" w:bidi="ar"/>
          <w14:textFill>
            <w14:solidFill>
              <w14:schemeClr w14:val="tx1"/>
            </w14:solidFill>
          </w14:textFill>
        </w:rPr>
        <w:t>提交本单位的年度工作报告。</w:t>
      </w:r>
      <w:r>
        <w:rPr>
          <w:rFonts w:ascii="Times New Roman" w:hAnsi="Times New Roman" w:eastAsia="仿宋_GB2312" w:cs="Times New Roman"/>
          <w:color w:val="000000" w:themeColor="text1"/>
          <w:sz w:val="32"/>
          <w:szCs w:val="32"/>
          <w:lang w:bidi="ar"/>
          <w14:textFill>
            <w14:solidFill>
              <w14:schemeClr w14:val="tx1"/>
            </w14:solidFill>
          </w14:textFill>
        </w:rPr>
        <w:t>年度报告内容</w:t>
      </w:r>
      <w:r>
        <w:rPr>
          <w:rFonts w:hint="eastAsia" w:ascii="Times New Roman" w:hAnsi="Times New Roman" w:eastAsia="仿宋_GB2312" w:cs="Times New Roman"/>
          <w:color w:val="000000" w:themeColor="text1"/>
          <w:sz w:val="32"/>
          <w:szCs w:val="32"/>
          <w:lang w:eastAsia="zh-CN" w:bidi="ar"/>
          <w14:textFill>
            <w14:solidFill>
              <w14:schemeClr w14:val="tx1"/>
            </w14:solidFill>
          </w14:textFill>
        </w:rPr>
        <w:t>应</w:t>
      </w:r>
      <w:r>
        <w:rPr>
          <w:rFonts w:ascii="Times New Roman" w:hAnsi="Times New Roman" w:eastAsia="仿宋_GB2312" w:cs="Times New Roman"/>
          <w:color w:val="000000" w:themeColor="text1"/>
          <w:sz w:val="32"/>
          <w:szCs w:val="32"/>
          <w:lang w:bidi="ar"/>
          <w14:textFill>
            <w14:solidFill>
              <w14:schemeClr w14:val="tx1"/>
            </w14:solidFill>
          </w14:textFill>
        </w:rPr>
        <w:t>向社会公开，接受社会公众的查询、监督。</w:t>
      </w:r>
    </w:p>
    <w:p w14:paraId="01207A55">
      <w:pPr>
        <w:ind w:firstLine="640" w:firstLineChars="200"/>
        <w:rPr>
          <w:rFonts w:ascii="Times New Roman" w:hAnsi="Times New Roman" w:eastAsia="仿宋_GB2312" w:cs="Times New Roman"/>
          <w:color w:val="000000" w:themeColor="text1"/>
          <w:sz w:val="32"/>
          <w:szCs w:val="32"/>
          <w:lang w:bidi="ar"/>
          <w14:textFill>
            <w14:solidFill>
              <w14:schemeClr w14:val="tx1"/>
            </w14:solidFill>
          </w14:textFill>
        </w:rPr>
      </w:pPr>
      <w:r>
        <w:rPr>
          <w:rFonts w:ascii="Times New Roman" w:hAnsi="Times New Roman" w:eastAsia="仿宋_GB2312" w:cs="Times New Roman"/>
          <w:color w:val="000000" w:themeColor="text1"/>
          <w:sz w:val="32"/>
          <w:szCs w:val="32"/>
          <w:lang w:bidi="ar"/>
          <w14:textFill>
            <w14:solidFill>
              <w14:schemeClr w14:val="tx1"/>
            </w14:solidFill>
          </w14:textFill>
        </w:rPr>
        <w:t>本单位应当聘用会计师事务所对本单位的财务会计报告及相关信息进行审计，并依法披露财务会计报告和审计报告，接受社会公众的监督。</w:t>
      </w:r>
    </w:p>
    <w:p w14:paraId="10FE0B55">
      <w:pPr>
        <w:ind w:firstLine="640" w:firstLineChars="200"/>
        <w:rPr>
          <w:rFonts w:hint="eastAsia" w:ascii="Times New Roman" w:hAnsi="Times New Roman" w:eastAsia="仿宋_GB2312" w:cs="Times New Roman"/>
          <w:color w:val="000000" w:themeColor="text1"/>
          <w:sz w:val="32"/>
          <w:szCs w:val="32"/>
          <w:lang w:eastAsia="zh-CN" w:bidi="ar"/>
          <w14:textFill>
            <w14:solidFill>
              <w14:schemeClr w14:val="tx1"/>
            </w14:solidFill>
          </w14:textFill>
        </w:rPr>
      </w:pPr>
    </w:p>
    <w:p w14:paraId="0167F9ED">
      <w:pPr>
        <w:numPr>
          <w:ilvl w:val="0"/>
          <w:numId w:val="1"/>
        </w:numPr>
        <w:snapToGrid w:val="0"/>
        <w:spacing w:line="560" w:lineRule="exact"/>
        <w:ind w:left="1080" w:hanging="1080"/>
        <w:jc w:val="cente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t>章程的修改</w:t>
      </w:r>
    </w:p>
    <w:p w14:paraId="0A20596E">
      <w:pPr>
        <w:pStyle w:val="11"/>
        <w:spacing w:line="560" w:lineRule="exact"/>
        <w:ind w:firstLine="640"/>
        <w:rPr>
          <w:rFonts w:hint="default" w:eastAsia="仿宋_GB2312"/>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四十</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本章程的修改，须经理事会</w:t>
      </w:r>
      <w:r>
        <w:rPr>
          <w:rFonts w:hint="eastAsia" w:eastAsia="仿宋_GB2312"/>
          <w:color w:val="000000" w:themeColor="text1"/>
          <w:sz w:val="32"/>
          <w:szCs w:val="32"/>
          <w:lang w:eastAsia="zh-CN"/>
          <w14:textFill>
            <w14:solidFill>
              <w14:schemeClr w14:val="tx1"/>
            </w14:solidFill>
          </w14:textFill>
        </w:rPr>
        <w:t>审议</w:t>
      </w:r>
      <w:r>
        <w:rPr>
          <w:rFonts w:eastAsia="仿宋_GB2312"/>
          <w:color w:val="000000" w:themeColor="text1"/>
          <w:sz w:val="32"/>
          <w:szCs w:val="32"/>
          <w14:textFill>
            <w14:solidFill>
              <w14:schemeClr w14:val="tx1"/>
            </w14:solidFill>
          </w14:textFill>
        </w:rPr>
        <w:t>表决通过后</w:t>
      </w:r>
      <w:r>
        <w:rPr>
          <w:rFonts w:eastAsia="仿宋_GB2312"/>
          <w:color w:val="000000" w:themeColor="text1"/>
          <w:sz w:val="32"/>
          <w:szCs w:val="32"/>
          <w:lang w:val="en-US"/>
          <w14:textFill>
            <w14:solidFill>
              <w14:schemeClr w14:val="tx1"/>
            </w14:solidFill>
          </w14:textFill>
        </w:rPr>
        <w:t>的</w:t>
      </w:r>
      <w:r>
        <w:rPr>
          <w:rFonts w:eastAsia="仿宋_GB2312"/>
          <w:color w:val="000000" w:themeColor="text1"/>
          <w:sz w:val="32"/>
          <w:szCs w:val="32"/>
          <w:u w:val="single"/>
          <w14:textFill>
            <w14:solidFill>
              <w14:schemeClr w14:val="tx1"/>
            </w14:solidFill>
          </w14:textFill>
        </w:rPr>
        <w:t xml:space="preserve"> </w:t>
      </w:r>
      <w:r>
        <w:rPr>
          <w:rFonts w:hint="eastAsia" w:eastAsia="仿宋_GB2312"/>
          <w:color w:val="000000" w:themeColor="text1"/>
          <w:sz w:val="32"/>
          <w:szCs w:val="32"/>
          <w:u w:val="single"/>
          <w:lang w:val="en-US" w:eastAsia="zh-CN"/>
          <w14:textFill>
            <w14:solidFill>
              <w14:schemeClr w14:val="tx1"/>
            </w14:solidFill>
          </w14:textFill>
        </w:rPr>
        <w:t>10</w:t>
      </w:r>
      <w:r>
        <w:rPr>
          <w:rFonts w:eastAsia="仿宋_GB2312"/>
          <w:color w:val="000000" w:themeColor="text1"/>
          <w:sz w:val="32"/>
          <w:szCs w:val="32"/>
          <w:u w:val="single"/>
          <w14:textFill>
            <w14:solidFill>
              <w14:schemeClr w14:val="tx1"/>
            </w14:solidFill>
          </w14:textFill>
        </w:rPr>
        <w:t xml:space="preserve"> </w:t>
      </w:r>
      <w:r>
        <w:rPr>
          <w:rFonts w:hint="eastAsia" w:eastAsia="仿宋_GB2312"/>
          <w:color w:val="000000" w:themeColor="text1"/>
          <w:sz w:val="32"/>
          <w:szCs w:val="32"/>
          <w:u w:val="none"/>
          <w:lang w:eastAsia="zh-CN"/>
          <w14:textFill>
            <w14:solidFill>
              <w14:schemeClr w14:val="tx1"/>
            </w14:solidFill>
          </w14:textFill>
        </w:rPr>
        <w:t>日</w:t>
      </w:r>
      <w:r>
        <w:rPr>
          <w:rFonts w:eastAsia="仿宋_GB2312"/>
          <w:color w:val="000000" w:themeColor="text1"/>
          <w:sz w:val="32"/>
          <w:szCs w:val="32"/>
          <w:u w:val="none"/>
          <w14:textFill>
            <w14:solidFill>
              <w14:schemeClr w14:val="tx1"/>
            </w14:solidFill>
          </w14:textFill>
        </w:rPr>
        <w:t>内</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lang w:eastAsia="zh-CN"/>
          <w14:textFill>
            <w14:solidFill>
              <w14:schemeClr w14:val="tx1"/>
            </w14:solidFill>
          </w14:textFill>
        </w:rPr>
        <w:t>向广东省司法厅提出申请。</w:t>
      </w:r>
    </w:p>
    <w:p w14:paraId="12209AAB">
      <w:pPr>
        <w:pStyle w:val="11"/>
        <w:spacing w:line="56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w:t>
      </w:r>
    </w:p>
    <w:p w14:paraId="36653DF0">
      <w:pPr>
        <w:numPr>
          <w:ilvl w:val="0"/>
          <w:numId w:val="1"/>
        </w:numPr>
        <w:snapToGrid w:val="0"/>
        <w:spacing w:line="560" w:lineRule="exact"/>
        <w:ind w:left="1080" w:hanging="1080"/>
        <w:jc w:val="cente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解散</w:t>
      </w:r>
      <w: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t>和</w:t>
      </w: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解散</w:t>
      </w:r>
      <w:r>
        <w:rPr>
          <w:rFonts w:hint="eastAsia" w:ascii="方正黑体_GBK" w:hAnsi="方正黑体_GBK" w:eastAsia="方正黑体_GBK" w:cs="方正黑体_GBK"/>
          <w:b w:val="0"/>
          <w:bCs w:val="0"/>
          <w:color w:val="000000" w:themeColor="text1"/>
          <w:sz w:val="32"/>
          <w:szCs w:val="32"/>
          <w:lang w:val="en-US"/>
          <w14:textFill>
            <w14:solidFill>
              <w14:schemeClr w14:val="tx1"/>
            </w14:solidFill>
          </w14:textFill>
        </w:rPr>
        <w:t>后资产处理</w:t>
      </w:r>
    </w:p>
    <w:p w14:paraId="7B6AE1A8">
      <w:pPr>
        <w:tabs>
          <w:tab w:val="left" w:pos="0"/>
        </w:tabs>
        <w:snapToGrid w:val="0"/>
        <w:spacing w:line="560" w:lineRule="exact"/>
        <w:ind w:firstLine="643" w:firstLineChars="200"/>
        <w:jc w:val="left"/>
        <w:rPr>
          <w:rFonts w:ascii="Calibri" w:hAnsi="Calibri" w:eastAsia="仿宋_GB2312"/>
          <w:color w:val="000000" w:themeColor="text1"/>
          <w:sz w:val="32"/>
          <w:szCs w:val="32"/>
          <w14:textFill>
            <w14:solidFill>
              <w14:schemeClr w14:val="tx1"/>
            </w14:solidFill>
          </w14:textFill>
        </w:rPr>
      </w:pPr>
      <w:r>
        <w:rPr>
          <w:rFonts w:hint="default" w:ascii="Calibri" w:hAnsi="Calibri" w:eastAsia="仿宋_GB2312" w:cs="Times New Roman"/>
          <w:b/>
          <w:bCs/>
          <w:color w:val="000000" w:themeColor="text1"/>
          <w:sz w:val="32"/>
          <w:szCs w:val="32"/>
          <w14:textFill>
            <w14:solidFill>
              <w14:schemeClr w14:val="tx1"/>
            </w14:solidFill>
          </w14:textFill>
        </w:rPr>
        <w:t>第</w:t>
      </w:r>
      <w:r>
        <w:rPr>
          <w:rFonts w:hint="default" w:ascii="Calibri" w:hAnsi="Calibri" w:eastAsia="仿宋_GB2312" w:cs="Times New Roman"/>
          <w:b/>
          <w:bCs/>
          <w:color w:val="000000" w:themeColor="text1"/>
          <w:sz w:val="32"/>
          <w:szCs w:val="32"/>
          <w:lang w:eastAsia="zh-CN"/>
          <w14:textFill>
            <w14:solidFill>
              <w14:schemeClr w14:val="tx1"/>
            </w14:solidFill>
          </w14:textFill>
        </w:rPr>
        <w:t>四十一</w:t>
      </w:r>
      <w:r>
        <w:rPr>
          <w:rFonts w:hint="default" w:ascii="Calibri" w:hAnsi="Calibri" w:eastAsia="仿宋_GB2312" w:cs="Times New Roman"/>
          <w:b/>
          <w:bCs/>
          <w:color w:val="000000" w:themeColor="text1"/>
          <w:sz w:val="32"/>
          <w:szCs w:val="32"/>
          <w14:textFill>
            <w14:solidFill>
              <w14:schemeClr w14:val="tx1"/>
            </w14:solidFill>
          </w14:textFill>
        </w:rPr>
        <w:t>条</w:t>
      </w:r>
      <w:r>
        <w:rPr>
          <w:rFonts w:hint="default" w:ascii="Calibri" w:hAnsi="Calibri" w:eastAsia="仿宋_GB2312" w:cs="Times New Roman"/>
          <w:b w:val="0"/>
          <w:bCs w:val="0"/>
          <w:color w:val="000000" w:themeColor="text1"/>
          <w:sz w:val="32"/>
          <w:szCs w:val="32"/>
          <w14:textFill>
            <w14:solidFill>
              <w14:schemeClr w14:val="tx1"/>
            </w14:solidFill>
          </w14:textFill>
        </w:rPr>
        <w:t xml:space="preserve"> </w:t>
      </w:r>
      <w:r>
        <w:rPr>
          <w:rFonts w:ascii="Calibri" w:hAnsi="Calibri" w:eastAsia="仿宋_GB2312"/>
          <w:color w:val="000000" w:themeColor="text1"/>
          <w:sz w:val="32"/>
          <w:szCs w:val="32"/>
          <w14:textFill>
            <w14:solidFill>
              <w14:schemeClr w14:val="tx1"/>
            </w14:solidFill>
          </w14:textFill>
        </w:rPr>
        <w:t>本单位有下列情形之一的，应当</w:t>
      </w:r>
      <w:r>
        <w:rPr>
          <w:rFonts w:hint="default" w:ascii="Calibri" w:hAnsi="Calibri" w:eastAsia="仿宋_GB2312"/>
          <w:color w:val="000000" w:themeColor="text1"/>
          <w:sz w:val="32"/>
          <w:szCs w:val="32"/>
          <w:lang w:eastAsia="zh-CN"/>
          <w14:textFill>
            <w14:solidFill>
              <w14:schemeClr w14:val="tx1"/>
            </w14:solidFill>
          </w14:textFill>
        </w:rPr>
        <w:t>解散并办理执业证书的注销手续</w:t>
      </w:r>
      <w:r>
        <w:rPr>
          <w:rFonts w:ascii="Calibri" w:hAnsi="Calibri" w:eastAsia="仿宋_GB2312"/>
          <w:color w:val="000000" w:themeColor="text1"/>
          <w:sz w:val="32"/>
          <w:szCs w:val="32"/>
          <w14:textFill>
            <w14:solidFill>
              <w14:schemeClr w14:val="tx1"/>
            </w14:solidFill>
          </w14:textFill>
        </w:rPr>
        <w:t>:</w:t>
      </w:r>
    </w:p>
    <w:p w14:paraId="2A45A788">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napToGrid w:val="0"/>
        <w:spacing w:before="0" w:beforeAutospacing="0" w:after="0" w:afterAutospacing="0" w:line="560" w:lineRule="exact"/>
        <w:ind w:left="0" w:right="0" w:firstLine="640" w:firstLineChars="200"/>
        <w:jc w:val="left"/>
        <w:rPr>
          <w:rFonts w:hint="default" w:ascii="Calibri" w:hAnsi="Calibri" w:eastAsia="仿宋_GB2312" w:cs="Times New Roman"/>
          <w:color w:val="000000" w:themeColor="text1"/>
          <w:spacing w:val="0"/>
          <w:kern w:val="2"/>
          <w:sz w:val="32"/>
          <w:szCs w:val="32"/>
          <w14:textFill>
            <w14:solidFill>
              <w14:schemeClr w14:val="tx1"/>
            </w14:solidFill>
          </w14:textFill>
        </w:rPr>
      </w:pPr>
      <w:r>
        <w:rPr>
          <w:rFonts w:hint="eastAsia" w:ascii="Calibri" w:hAnsi="Calibri" w:eastAsia="仿宋_GB2312" w:cs="Times New Roman"/>
          <w:color w:val="000000" w:themeColor="text1"/>
          <w:spacing w:val="0"/>
          <w:sz w:val="32"/>
          <w:szCs w:val="32"/>
          <w14:textFill>
            <w14:solidFill>
              <w14:schemeClr w14:val="tx1"/>
            </w14:solidFill>
          </w14:textFill>
        </w:rPr>
        <w:t>（一）不能保持《</w:t>
      </w:r>
      <w:r>
        <w:rPr>
          <w:rFonts w:hint="default" w:ascii="Calibri" w:hAnsi="Calibri" w:eastAsia="仿宋_GB2312" w:cs="Times New Roman"/>
          <w:color w:val="000000" w:themeColor="text1"/>
          <w:sz w:val="32"/>
          <w:szCs w:val="32"/>
          <w:lang w:val="en-US" w:eastAsia="zh-CN"/>
          <w14:textFill>
            <w14:solidFill>
              <w14:schemeClr w14:val="tx1"/>
            </w14:solidFill>
          </w14:textFill>
        </w:rPr>
        <w:t>商事调解条例</w:t>
      </w:r>
      <w:r>
        <w:rPr>
          <w:rFonts w:hint="eastAsia" w:ascii="Calibri" w:hAnsi="Calibri" w:eastAsia="仿宋_GB2312" w:cs="Times New Roman"/>
          <w:color w:val="000000" w:themeColor="text1"/>
          <w:spacing w:val="0"/>
          <w:sz w:val="32"/>
          <w:szCs w:val="32"/>
          <w14:textFill>
            <w14:solidFill>
              <w14:schemeClr w14:val="tx1"/>
            </w14:solidFill>
          </w14:textFill>
        </w:rPr>
        <w:t>》第八条规定的设立条件，经限期整改仍不符合条件的；</w:t>
      </w:r>
    </w:p>
    <w:p w14:paraId="5721DA3E">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napToGrid w:val="0"/>
        <w:spacing w:before="0" w:beforeAutospacing="0" w:after="0" w:afterAutospacing="0" w:line="560" w:lineRule="exact"/>
        <w:ind w:left="0" w:right="0" w:firstLine="640" w:firstLineChars="200"/>
        <w:jc w:val="left"/>
        <w:rPr>
          <w:rFonts w:hint="eastAsia" w:ascii="Calibri" w:hAnsi="Calibri" w:eastAsia="仿宋_GB2312" w:cs="Times New Roman"/>
          <w:color w:val="000000" w:themeColor="text1"/>
          <w:spacing w:val="0"/>
          <w:sz w:val="32"/>
          <w:szCs w:val="32"/>
          <w14:textFill>
            <w14:solidFill>
              <w14:schemeClr w14:val="tx1"/>
            </w14:solidFill>
          </w14:textFill>
        </w:rPr>
      </w:pPr>
      <w:r>
        <w:rPr>
          <w:rFonts w:hint="eastAsia" w:ascii="Calibri" w:hAnsi="Calibri" w:eastAsia="仿宋_GB2312" w:cs="Times New Roman"/>
          <w:color w:val="000000" w:themeColor="text1"/>
          <w:spacing w:val="0"/>
          <w:sz w:val="32"/>
          <w:szCs w:val="32"/>
          <w14:textFill>
            <w14:solidFill>
              <w14:schemeClr w14:val="tx1"/>
            </w14:solidFill>
          </w14:textFill>
        </w:rPr>
        <w:t>（二）执业证书被依法吊销的；</w:t>
      </w:r>
    </w:p>
    <w:p w14:paraId="56E2C5A5">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napToGrid w:val="0"/>
        <w:spacing w:before="0" w:beforeAutospacing="0" w:after="0" w:afterAutospacing="0" w:line="560" w:lineRule="exact"/>
        <w:ind w:left="0" w:right="0" w:firstLine="640" w:firstLineChars="200"/>
        <w:jc w:val="left"/>
        <w:rPr>
          <w:rFonts w:hint="eastAsia" w:ascii="Calibri" w:hAnsi="Calibri" w:eastAsia="仿宋_GB2312" w:cs="Times New Roman"/>
          <w:color w:val="000000" w:themeColor="text1"/>
          <w:spacing w:val="0"/>
          <w:sz w:val="32"/>
          <w:szCs w:val="32"/>
          <w14:textFill>
            <w14:solidFill>
              <w14:schemeClr w14:val="tx1"/>
            </w14:solidFill>
          </w14:textFill>
        </w:rPr>
      </w:pPr>
      <w:r>
        <w:rPr>
          <w:rFonts w:hint="eastAsia" w:ascii="Calibri" w:hAnsi="Calibri" w:eastAsia="仿宋_GB2312" w:cs="Times New Roman"/>
          <w:color w:val="000000" w:themeColor="text1"/>
          <w:spacing w:val="0"/>
          <w:sz w:val="32"/>
          <w:szCs w:val="32"/>
          <w14:textFill>
            <w14:solidFill>
              <w14:schemeClr w14:val="tx1"/>
            </w14:solidFill>
          </w14:textFill>
        </w:rPr>
        <w:t>（三）自行决定解散的；</w:t>
      </w:r>
    </w:p>
    <w:p w14:paraId="295B9E9A">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napToGrid w:val="0"/>
        <w:spacing w:before="0" w:beforeAutospacing="0" w:after="0" w:afterAutospacing="0" w:line="560" w:lineRule="exact"/>
        <w:ind w:left="0" w:right="0" w:firstLine="640" w:firstLineChars="200"/>
        <w:jc w:val="left"/>
        <w:rPr>
          <w:rFonts w:hint="eastAsia" w:ascii="Calibri" w:hAnsi="Calibri" w:eastAsia="仿宋_GB2312" w:cs="Times New Roman"/>
          <w:color w:val="000000" w:themeColor="text1"/>
          <w:spacing w:val="0"/>
          <w:sz w:val="32"/>
          <w:szCs w:val="32"/>
          <w14:textFill>
            <w14:solidFill>
              <w14:schemeClr w14:val="tx1"/>
            </w14:solidFill>
          </w14:textFill>
        </w:rPr>
      </w:pPr>
      <w:r>
        <w:rPr>
          <w:rFonts w:hint="eastAsia" w:ascii="Calibri" w:hAnsi="Calibri" w:eastAsia="仿宋_GB2312" w:cs="Times New Roman"/>
          <w:color w:val="000000" w:themeColor="text1"/>
          <w:spacing w:val="0"/>
          <w:sz w:val="32"/>
          <w:szCs w:val="32"/>
          <w14:textFill>
            <w14:solidFill>
              <w14:schemeClr w14:val="tx1"/>
            </w14:solidFill>
          </w14:textFill>
        </w:rPr>
        <w:t>（四）商事调解组织在取得执业证书后6个月内未开展业务活动或者无正当理由停止业务活动满1年等终止商事调解业务活动的；</w:t>
      </w:r>
    </w:p>
    <w:p w14:paraId="1015708D">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napToGrid w:val="0"/>
        <w:spacing w:before="0" w:beforeAutospacing="0" w:after="0" w:afterAutospacing="0" w:line="560" w:lineRule="exact"/>
        <w:ind w:left="0" w:right="0" w:firstLine="640" w:firstLineChars="200"/>
        <w:jc w:val="left"/>
        <w:rPr>
          <w:rFonts w:hint="eastAsia" w:ascii="Calibri" w:hAnsi="Calibri" w:eastAsia="仿宋_GB2312" w:cs="Times New Roman"/>
          <w:color w:val="000000" w:themeColor="text1"/>
          <w:spacing w:val="0"/>
          <w:sz w:val="32"/>
          <w:szCs w:val="32"/>
          <w14:textFill>
            <w14:solidFill>
              <w14:schemeClr w14:val="tx1"/>
            </w14:solidFill>
          </w14:textFill>
        </w:rPr>
      </w:pPr>
      <w:r>
        <w:rPr>
          <w:rFonts w:hint="eastAsia" w:ascii="Calibri" w:hAnsi="Calibri" w:eastAsia="仿宋_GB2312" w:cs="Times New Roman"/>
          <w:color w:val="000000" w:themeColor="text1"/>
          <w:spacing w:val="0"/>
          <w:sz w:val="32"/>
          <w:szCs w:val="32"/>
          <w14:textFill>
            <w14:solidFill>
              <w14:schemeClr w14:val="tx1"/>
            </w14:solidFill>
          </w14:textFill>
        </w:rPr>
        <w:t>（五）法律、行政法规规定应当注销的其他情形。</w:t>
      </w:r>
    </w:p>
    <w:p w14:paraId="3B09CB4B">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napToGrid w:val="0"/>
        <w:spacing w:before="0" w:beforeAutospacing="0" w:after="0" w:afterAutospacing="0" w:line="560" w:lineRule="exact"/>
        <w:ind w:left="0" w:right="0" w:firstLine="640" w:firstLineChars="200"/>
        <w:jc w:val="left"/>
        <w:rPr>
          <w:rFonts w:hint="eastAsia" w:ascii="Calibri" w:hAnsi="Calibri" w:eastAsia="仿宋_GB2312" w:cs="Times New Roman"/>
          <w:color w:val="000000" w:themeColor="text1"/>
          <w:spacing w:val="0"/>
          <w:sz w:val="32"/>
          <w:szCs w:val="32"/>
          <w14:textFill>
            <w14:solidFill>
              <w14:schemeClr w14:val="tx1"/>
            </w14:solidFill>
          </w14:textFill>
        </w:rPr>
      </w:pPr>
      <w:r>
        <w:rPr>
          <w:rFonts w:hint="eastAsia" w:ascii="Calibri" w:hAnsi="Calibri" w:eastAsia="仿宋_GB2312" w:cs="Times New Roman"/>
          <w:color w:val="000000" w:themeColor="text1"/>
          <w:spacing w:val="0"/>
          <w:sz w:val="32"/>
          <w:szCs w:val="32"/>
          <w14:textFill>
            <w14:solidFill>
              <w14:schemeClr w14:val="tx1"/>
            </w14:solidFill>
          </w14:textFill>
        </w:rPr>
        <w:t>商事调解组织在受到停业整顿处罚期限届满前，不得自行决定解散。</w:t>
      </w:r>
    </w:p>
    <w:p w14:paraId="699A44E2">
      <w:pPr>
        <w:tabs>
          <w:tab w:val="left" w:pos="0"/>
        </w:tabs>
        <w:snapToGrid w:val="0"/>
        <w:spacing w:line="560" w:lineRule="exact"/>
        <w:ind w:firstLine="640" w:firstLineChars="200"/>
        <w:rPr>
          <w:rFonts w:eastAsia="仿宋_GB2312"/>
          <w:b/>
          <w:bCs/>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第四十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二</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eastAsia="仿宋_GB2312"/>
          <w:b/>
          <w:bCs/>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本单位</w:t>
      </w:r>
      <w:r>
        <w:rPr>
          <w:rFonts w:hint="eastAsia" w:eastAsia="仿宋_GB2312"/>
          <w:color w:val="000000" w:themeColor="text1"/>
          <w:sz w:val="32"/>
          <w:szCs w:val="32"/>
          <w:lang w:eastAsia="zh-CN"/>
          <w14:textFill>
            <w14:solidFill>
              <w14:schemeClr w14:val="tx1"/>
            </w14:solidFill>
          </w14:textFill>
        </w:rPr>
        <w:t>应当在出现本章程第四十一条情形之日起</w:t>
      </w:r>
      <w:r>
        <w:rPr>
          <w:rFonts w:hint="eastAsia" w:eastAsia="仿宋_GB2312"/>
          <w:color w:val="000000" w:themeColor="text1"/>
          <w:sz w:val="32"/>
          <w:szCs w:val="32"/>
          <w:lang w:val="en-US" w:eastAsia="zh-CN"/>
          <w14:textFill>
            <w14:solidFill>
              <w14:schemeClr w14:val="tx1"/>
            </w14:solidFill>
          </w14:textFill>
        </w:rPr>
        <w:t>60日内向社会公告，并依照有关规定进行清算</w:t>
      </w:r>
      <w:r>
        <w:rPr>
          <w:rFonts w:hint="eastAsia" w:eastAsia="仿宋_GB2312"/>
          <w:color w:val="000000" w:themeColor="text1"/>
          <w:sz w:val="32"/>
          <w:szCs w:val="32"/>
          <w:lang w:eastAsia="zh-CN" w:bidi="ar"/>
          <w14:textFill>
            <w14:solidFill>
              <w14:schemeClr w14:val="tx1"/>
            </w14:solidFill>
          </w14:textFill>
        </w:rPr>
        <w:t>，</w:t>
      </w:r>
      <w:r>
        <w:rPr>
          <w:rFonts w:eastAsia="仿宋_GB2312"/>
          <w:color w:val="000000" w:themeColor="text1"/>
          <w:sz w:val="32"/>
          <w:szCs w:val="32"/>
          <w14:textFill>
            <w14:solidFill>
              <w14:schemeClr w14:val="tx1"/>
            </w14:solidFill>
          </w14:textFill>
        </w:rPr>
        <w:t>清算期间，不</w:t>
      </w:r>
      <w:r>
        <w:rPr>
          <w:rFonts w:hint="eastAsia" w:eastAsia="仿宋_GB2312"/>
          <w:color w:val="000000" w:themeColor="text1"/>
          <w:sz w:val="32"/>
          <w:szCs w:val="32"/>
          <w14:textFill>
            <w14:solidFill>
              <w14:schemeClr w14:val="tx1"/>
            </w14:solidFill>
          </w14:textFill>
        </w:rPr>
        <w:t>得开展</w:t>
      </w:r>
      <w:r>
        <w:rPr>
          <w:rFonts w:eastAsia="仿宋_GB2312"/>
          <w:color w:val="000000" w:themeColor="text1"/>
          <w:sz w:val="32"/>
          <w:szCs w:val="32"/>
          <w14:textFill>
            <w14:solidFill>
              <w14:schemeClr w14:val="tx1"/>
            </w14:solidFill>
          </w14:textFill>
        </w:rPr>
        <w:t>清算以外的活动。</w:t>
      </w:r>
    </w:p>
    <w:p w14:paraId="028810EE">
      <w:pPr>
        <w:tabs>
          <w:tab w:val="left" w:pos="0"/>
        </w:tabs>
        <w:snapToGrid w:val="0"/>
        <w:spacing w:line="560" w:lineRule="exact"/>
        <w:ind w:firstLine="640" w:firstLineChars="200"/>
        <w:rPr>
          <w:rFonts w:hint="eastAsia" w:eastAsia="仿宋_GB2312"/>
          <w:color w:val="000000" w:themeColor="text1"/>
          <w:sz w:val="32"/>
          <w:szCs w:val="32"/>
          <w:lang w:val="en-US" w:eastAsia="zh-CN" w:bidi="ar"/>
          <w14:textFill>
            <w14:solidFill>
              <w14:schemeClr w14:val="tx1"/>
            </w14:solidFill>
          </w14:textFill>
        </w:rPr>
      </w:pPr>
      <w:r>
        <w:rPr>
          <w:rFonts w:hint="eastAsia" w:eastAsia="仿宋_GB2312"/>
          <w:color w:val="000000" w:themeColor="text1"/>
          <w:sz w:val="32"/>
          <w:szCs w:val="32"/>
          <w:lang w:eastAsia="zh-CN" w:bidi="ar"/>
          <w14:textFill>
            <w14:solidFill>
              <w14:schemeClr w14:val="tx1"/>
            </w14:solidFill>
          </w14:textFill>
        </w:rPr>
        <w:t>本单位应当自完成清算之日起</w:t>
      </w:r>
      <w:r>
        <w:rPr>
          <w:rFonts w:hint="eastAsia" w:eastAsia="仿宋_GB2312"/>
          <w:color w:val="000000" w:themeColor="text1"/>
          <w:sz w:val="32"/>
          <w:szCs w:val="32"/>
          <w:lang w:val="en-US" w:eastAsia="zh-CN" w:bidi="ar"/>
          <w14:textFill>
            <w14:solidFill>
              <w14:schemeClr w14:val="tx1"/>
            </w14:solidFill>
          </w14:textFill>
        </w:rPr>
        <w:t>30日内向东莞市司法局提交注销申请书和清算报告，由</w:t>
      </w:r>
      <w:r>
        <w:rPr>
          <w:rFonts w:hint="eastAsia" w:eastAsia="仿宋_GB2312"/>
          <w:color w:val="000000" w:themeColor="text1"/>
          <w:sz w:val="32"/>
          <w:szCs w:val="32"/>
          <w:lang w:eastAsia="zh-CN"/>
          <w14:textFill>
            <w14:solidFill>
              <w14:schemeClr w14:val="tx1"/>
            </w14:solidFill>
          </w14:textFill>
        </w:rPr>
        <w:t>广东省司法厅</w:t>
      </w:r>
      <w:r>
        <w:rPr>
          <w:rFonts w:hint="eastAsia" w:eastAsia="仿宋_GB2312"/>
          <w:color w:val="000000" w:themeColor="text1"/>
          <w:sz w:val="32"/>
          <w:szCs w:val="32"/>
          <w:lang w:val="en-US" w:eastAsia="zh-CN" w:bidi="ar"/>
          <w14:textFill>
            <w14:solidFill>
              <w14:schemeClr w14:val="tx1"/>
            </w14:solidFill>
          </w14:textFill>
        </w:rPr>
        <w:t>办理注销手续，收回执业证书。</w:t>
      </w:r>
    </w:p>
    <w:p w14:paraId="5E3CF24B">
      <w:pPr>
        <w:tabs>
          <w:tab w:val="left" w:pos="0"/>
        </w:tabs>
        <w:snapToGrid w:val="0"/>
        <w:spacing w:line="560" w:lineRule="exact"/>
        <w:ind w:firstLine="640" w:firstLineChars="200"/>
        <w:rPr>
          <w:rFonts w:eastAsia="仿宋_GB2312"/>
          <w:color w:val="000000" w:themeColor="text1"/>
          <w:sz w:val="32"/>
          <w:szCs w:val="32"/>
          <w:lang w:bidi="ar"/>
          <w14:textFill>
            <w14:solidFill>
              <w14:schemeClr w14:val="tx1"/>
            </w14:solidFill>
          </w14:textFill>
        </w:rPr>
      </w:pPr>
      <w:r>
        <w:rPr>
          <w:rFonts w:eastAsia="仿宋_GB2312"/>
          <w:color w:val="000000" w:themeColor="text1"/>
          <w:sz w:val="32"/>
          <w:szCs w:val="32"/>
          <w:lang w:bidi="ar"/>
          <w14:textFill>
            <w14:solidFill>
              <w14:schemeClr w14:val="tx1"/>
            </w14:solidFill>
          </w14:textFill>
        </w:rPr>
        <w:t>本单位未</w:t>
      </w:r>
      <w:r>
        <w:rPr>
          <w:rFonts w:hint="eastAsia" w:eastAsia="仿宋_GB2312"/>
          <w:color w:val="000000" w:themeColor="text1"/>
          <w:sz w:val="32"/>
          <w:szCs w:val="32"/>
          <w:lang w:eastAsia="zh-CN" w:bidi="ar"/>
          <w14:textFill>
            <w14:solidFill>
              <w14:schemeClr w14:val="tx1"/>
            </w14:solidFill>
          </w14:textFill>
        </w:rPr>
        <w:t>履行公告、清算义务</w:t>
      </w:r>
      <w:r>
        <w:rPr>
          <w:rFonts w:eastAsia="仿宋_GB2312"/>
          <w:color w:val="000000" w:themeColor="text1"/>
          <w:sz w:val="32"/>
          <w:szCs w:val="32"/>
          <w:lang w:bidi="ar"/>
          <w14:textFill>
            <w14:solidFill>
              <w14:schemeClr w14:val="tx1"/>
            </w14:solidFill>
          </w14:textFill>
        </w:rPr>
        <w:t>的，</w:t>
      </w:r>
      <w:r>
        <w:rPr>
          <w:rFonts w:hint="eastAsia" w:eastAsia="仿宋_GB2312"/>
          <w:color w:val="000000" w:themeColor="text1"/>
          <w:sz w:val="32"/>
          <w:szCs w:val="32"/>
          <w:lang w:eastAsia="zh-CN" w:bidi="ar"/>
          <w14:textFill>
            <w14:solidFill>
              <w14:schemeClr w14:val="tx1"/>
            </w14:solidFill>
          </w14:textFill>
        </w:rPr>
        <w:t>可以由东莞市司法局向人民法院申请指定有关人员组成清算</w:t>
      </w:r>
      <w:r>
        <w:rPr>
          <w:rFonts w:eastAsia="仿宋_GB2312"/>
          <w:color w:val="000000" w:themeColor="text1"/>
          <w:sz w:val="32"/>
          <w:szCs w:val="32"/>
          <w14:textFill>
            <w14:solidFill>
              <w14:schemeClr w14:val="tx1"/>
            </w14:solidFill>
          </w14:textFill>
        </w:rPr>
        <w:t>组织</w:t>
      </w:r>
      <w:r>
        <w:rPr>
          <w:rFonts w:hint="eastAsia" w:eastAsia="仿宋_GB2312"/>
          <w:color w:val="000000" w:themeColor="text1"/>
          <w:sz w:val="32"/>
          <w:szCs w:val="32"/>
          <w:lang w:eastAsia="zh-CN" w:bidi="ar"/>
          <w14:textFill>
            <w14:solidFill>
              <w14:schemeClr w14:val="tx1"/>
            </w14:solidFill>
          </w14:textFill>
        </w:rPr>
        <w:t>进行清算并依法办理注销手续</w:t>
      </w:r>
      <w:r>
        <w:rPr>
          <w:rFonts w:eastAsia="仿宋_GB2312"/>
          <w:color w:val="000000" w:themeColor="text1"/>
          <w:sz w:val="32"/>
          <w:szCs w:val="32"/>
          <w:lang w:bidi="ar"/>
          <w14:textFill>
            <w14:solidFill>
              <w14:schemeClr w14:val="tx1"/>
            </w14:solidFill>
          </w14:textFill>
        </w:rPr>
        <w:t>。</w:t>
      </w:r>
    </w:p>
    <w:p w14:paraId="5F288C1C">
      <w:pPr>
        <w:tabs>
          <w:tab w:val="left" w:pos="0"/>
        </w:tabs>
        <w:snapToGrid w:val="0"/>
        <w:spacing w:line="560" w:lineRule="exact"/>
        <w:ind w:firstLine="611" w:firstLineChars="191"/>
        <w:jc w:val="both"/>
        <w:rPr>
          <w:rFonts w:hint="eastAsia" w:ascii="仿宋_GB2312" w:eastAsia="仿宋_GB2312"/>
          <w:b w:val="0"/>
          <w:bCs w:val="0"/>
          <w:color w:val="000000" w:themeColor="text1"/>
          <w:sz w:val="32"/>
          <w:szCs w:val="32"/>
          <w:lang w:val="en-US" w:eastAsia="zh-CN"/>
          <w14:textFill>
            <w14:solidFill>
              <w14:schemeClr w14:val="tx1"/>
            </w14:solidFill>
          </w14:textFill>
        </w:rPr>
      </w:pPr>
      <w:r>
        <w:rPr>
          <w:rFonts w:hint="eastAsia" w:ascii="仿宋_GB2312" w:eastAsia="仿宋_GB2312"/>
          <w:b w:val="0"/>
          <w:bCs w:val="0"/>
          <w:color w:val="000000" w:themeColor="text1"/>
          <w:sz w:val="32"/>
          <w:szCs w:val="32"/>
          <w:lang w:val="en-US" w:eastAsia="zh-CN"/>
          <w14:textFill>
            <w14:solidFill>
              <w14:schemeClr w14:val="tx1"/>
            </w14:solidFill>
          </w14:textFill>
        </w:rPr>
        <w:t>【说明】章程中务必写明，本单位未履行公告、清算义务的，可以由所在地设区的市级司法行政机关向人民法院申请指定有关人员组成清算组织进行清算并依法办理注销手续。</w:t>
      </w:r>
    </w:p>
    <w:p w14:paraId="21FD362C">
      <w:pPr>
        <w:tabs>
          <w:tab w:val="left" w:pos="1120"/>
        </w:tabs>
        <w:snapToGrid w:val="0"/>
        <w:spacing w:line="560" w:lineRule="exact"/>
        <w:ind w:firstLine="640" w:firstLineChars="200"/>
        <w:rPr>
          <w:rFonts w:eastAsia="楷体_GB2312"/>
          <w:b/>
          <w:bCs/>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第四十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三</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本单位清算后的剩余财产，在登记管理机关和其他职能部门的监督下，将剩余财产捐赠给与本单位性质、宗旨相同</w:t>
      </w:r>
      <w:r>
        <w:rPr>
          <w:rFonts w:hint="eastAsia" w:eastAsia="仿宋_GB2312"/>
          <w:color w:val="000000" w:themeColor="text1"/>
          <w:sz w:val="32"/>
          <w:szCs w:val="32"/>
          <w14:textFill>
            <w14:solidFill>
              <w14:schemeClr w14:val="tx1"/>
            </w14:solidFill>
          </w14:textFill>
        </w:rPr>
        <w:t>或相近</w:t>
      </w:r>
      <w:r>
        <w:rPr>
          <w:rFonts w:eastAsia="仿宋_GB2312"/>
          <w:color w:val="000000" w:themeColor="text1"/>
          <w:sz w:val="32"/>
          <w:szCs w:val="32"/>
          <w14:textFill>
            <w14:solidFill>
              <w14:schemeClr w14:val="tx1"/>
            </w14:solidFill>
          </w14:textFill>
        </w:rPr>
        <w:t>的</w:t>
      </w:r>
      <w:r>
        <w:rPr>
          <w:rFonts w:hint="eastAsia" w:eastAsia="仿宋_GB2312"/>
          <w:color w:val="000000" w:themeColor="text1"/>
          <w:sz w:val="32"/>
          <w:szCs w:val="32"/>
          <w:lang w:eastAsia="zh-CN"/>
          <w14:textFill>
            <w14:solidFill>
              <w14:schemeClr w14:val="tx1"/>
            </w14:solidFill>
          </w14:textFill>
        </w:rPr>
        <w:t>社会公益</w:t>
      </w:r>
      <w:r>
        <w:rPr>
          <w:rFonts w:eastAsia="仿宋_GB2312"/>
          <w:color w:val="000000" w:themeColor="text1"/>
          <w:sz w:val="32"/>
          <w:szCs w:val="32"/>
          <w14:textFill>
            <w14:solidFill>
              <w14:schemeClr w14:val="tx1"/>
            </w14:solidFill>
          </w14:textFill>
        </w:rPr>
        <w:t>组织，并向社会公告。</w:t>
      </w:r>
    </w:p>
    <w:p w14:paraId="3BB58D60">
      <w:pPr>
        <w:pStyle w:val="11"/>
        <w:spacing w:line="560" w:lineRule="exact"/>
        <w:ind w:firstLine="480"/>
        <w:rPr>
          <w:rFonts w:ascii="Times New Roman" w:hAnsi="Times New Roman"/>
          <w:color w:val="000000" w:themeColor="text1"/>
          <w14:textFill>
            <w14:solidFill>
              <w14:schemeClr w14:val="tx1"/>
            </w14:solidFill>
          </w14:textFill>
        </w:rPr>
      </w:pPr>
    </w:p>
    <w:p w14:paraId="65CBED8B">
      <w:pPr>
        <w:numPr>
          <w:ilvl w:val="0"/>
          <w:numId w:val="1"/>
        </w:numPr>
        <w:snapToGrid w:val="0"/>
        <w:spacing w:line="560" w:lineRule="exact"/>
        <w:ind w:left="1080" w:hanging="1080"/>
        <w:jc w:val="cente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附则</w:t>
      </w:r>
    </w:p>
    <w:p w14:paraId="2CDF4B39">
      <w:pPr>
        <w:tabs>
          <w:tab w:val="left" w:pos="0"/>
        </w:tabs>
        <w:snapToGrid w:val="0"/>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四十四</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eastAsia="仿宋_GB2312"/>
          <w:b/>
          <w:bCs/>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本章程经</w:t>
      </w:r>
      <w:r>
        <w:rPr>
          <w:rFonts w:eastAsia="仿宋_GB2312"/>
          <w:color w:val="000000" w:themeColor="text1"/>
          <w:sz w:val="32"/>
          <w:szCs w:val="32"/>
          <w:u w:val="single"/>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年</w:t>
      </w:r>
      <w:r>
        <w:rPr>
          <w:rFonts w:eastAsia="仿宋_GB2312"/>
          <w:color w:val="000000" w:themeColor="text1"/>
          <w:sz w:val="32"/>
          <w:szCs w:val="32"/>
          <w:u w:val="single"/>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月</w:t>
      </w:r>
      <w:r>
        <w:rPr>
          <w:rFonts w:eastAsia="仿宋_GB2312"/>
          <w:color w:val="000000" w:themeColor="text1"/>
          <w:sz w:val="32"/>
          <w:szCs w:val="32"/>
          <w:u w:val="single"/>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日理事会表决通过。</w:t>
      </w:r>
    </w:p>
    <w:p w14:paraId="00F6F738">
      <w:pPr>
        <w:tabs>
          <w:tab w:val="left" w:pos="0"/>
        </w:tabs>
        <w:snapToGrid w:val="0"/>
        <w:spacing w:line="560" w:lineRule="exact"/>
        <w:ind w:firstLine="640" w:firstLineChars="200"/>
        <w:rPr>
          <w:rFonts w:hint="default" w:eastAsia="仿宋_GB2312"/>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第四十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五</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eastAsia="仿宋_GB2312"/>
          <w:b/>
          <w:bCs/>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本章程中的各项条款与法律、法规、规章不符的，以法律、法规、规章的规定为准。</w:t>
      </w:r>
    </w:p>
    <w:p w14:paraId="0C017408">
      <w:pPr>
        <w:tabs>
          <w:tab w:val="left" w:pos="0"/>
        </w:tabs>
        <w:snapToGrid w:val="0"/>
        <w:spacing w:line="560" w:lineRule="exact"/>
        <w:ind w:firstLine="640" w:firstLineChars="200"/>
        <w:rPr>
          <w:rFonts w:hint="default" w:eastAsia="仿宋_GB2312"/>
          <w:b/>
          <w:bCs/>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第四十</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六</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本章程的解释权属理事会。</w:t>
      </w:r>
    </w:p>
    <w:p w14:paraId="0D090690">
      <w:pPr>
        <w:tabs>
          <w:tab w:val="left" w:pos="0"/>
        </w:tabs>
        <w:snapToGrid w:val="0"/>
        <w:spacing w:line="560" w:lineRule="exact"/>
        <w:ind w:firstLine="640" w:firstLineChars="200"/>
        <w:rPr>
          <w:color w:val="000000" w:themeColor="text1"/>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w:t>
      </w:r>
      <w:r>
        <w:rPr>
          <w:rFonts w:hint="eastAsia" w:ascii="方正黑体_GBK" w:hAnsi="方正黑体_GBK" w:eastAsia="方正黑体_GBK" w:cs="方正黑体_GBK"/>
          <w:b w:val="0"/>
          <w:bCs w:val="0"/>
          <w:color w:val="000000" w:themeColor="text1"/>
          <w:sz w:val="32"/>
          <w:szCs w:val="32"/>
          <w:lang w:eastAsia="zh-CN"/>
          <w14:textFill>
            <w14:solidFill>
              <w14:schemeClr w14:val="tx1"/>
            </w14:solidFill>
          </w14:textFill>
        </w:rPr>
        <w:t>四十七</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w:t>
      </w:r>
      <w:r>
        <w:rPr>
          <w:rFonts w:hint="eastAsia" w:ascii="黑体" w:hAnsi="黑体" w:eastAsia="黑体" w:cs="黑体"/>
          <w:b w:val="0"/>
          <w:bCs w:val="0"/>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本章程自</w:t>
      </w:r>
      <w:r>
        <w:rPr>
          <w:rFonts w:hint="eastAsia" w:eastAsia="仿宋_GB2312"/>
          <w:color w:val="000000" w:themeColor="text1"/>
          <w:sz w:val="32"/>
          <w:szCs w:val="32"/>
          <w:lang w:eastAsia="zh-CN"/>
          <w14:textFill>
            <w14:solidFill>
              <w14:schemeClr w14:val="tx1"/>
            </w14:solidFill>
          </w14:textFill>
        </w:rPr>
        <w:t>省司法厅作出准予设立决定</w:t>
      </w:r>
      <w:r>
        <w:rPr>
          <w:rFonts w:eastAsia="仿宋_GB2312"/>
          <w:color w:val="000000" w:themeColor="text1"/>
          <w:sz w:val="32"/>
          <w:szCs w:val="32"/>
          <w14:textFill>
            <w14:solidFill>
              <w14:schemeClr w14:val="tx1"/>
            </w14:solidFill>
          </w14:textFill>
        </w:rPr>
        <w:t>之日起生效</w:t>
      </w:r>
      <w:r>
        <w:rPr>
          <w:rFonts w:hint="eastAsia" w:eastAsia="仿宋_GB2312"/>
          <w:color w:val="000000" w:themeColor="text1"/>
          <w:sz w:val="32"/>
          <w:szCs w:val="32"/>
          <w14:textFill>
            <w14:solidFill>
              <w14:schemeClr w14:val="tx1"/>
            </w14:solidFill>
          </w14:textFill>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宋体-PUA"/>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宋体-PUA"/>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201060001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华康简标题宋">
    <w:panose1 w:val="02010509000101010101"/>
    <w:charset w:val="86"/>
    <w:family w:val="auto"/>
    <w:pitch w:val="default"/>
    <w:sig w:usb0="00000283" w:usb1="080F0C00" w:usb2="00000012" w:usb3="00000000" w:csb0="0016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1105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5118A">
                          <w:pPr>
                            <w:pStyle w:val="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B75118A">
                    <w:pPr>
                      <w:pStyle w:val="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F9E51"/>
    <w:multiLevelType w:val="singleLevel"/>
    <w:tmpl w:val="9FFF9E51"/>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1">
    <w:nsid w:val="DCDE40F0"/>
    <w:multiLevelType w:val="singleLevel"/>
    <w:tmpl w:val="DCDE40F0"/>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2">
    <w:nsid w:val="EF6B99EC"/>
    <w:multiLevelType w:val="singleLevel"/>
    <w:tmpl w:val="EF6B99EC"/>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3">
    <w:nsid w:val="F8F80B89"/>
    <w:multiLevelType w:val="singleLevel"/>
    <w:tmpl w:val="F8F80B89"/>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4">
    <w:nsid w:val="FDF6581E"/>
    <w:multiLevelType w:val="singleLevel"/>
    <w:tmpl w:val="FDF6581E"/>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5">
    <w:nsid w:val="FF6A57B0"/>
    <w:multiLevelType w:val="singleLevel"/>
    <w:tmpl w:val="FF6A57B0"/>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6">
    <w:nsid w:val="FF77565F"/>
    <w:multiLevelType w:val="singleLevel"/>
    <w:tmpl w:val="FF77565F"/>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7">
    <w:nsid w:val="FF7EC2F0"/>
    <w:multiLevelType w:val="singleLevel"/>
    <w:tmpl w:val="FF7EC2F0"/>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8">
    <w:nsid w:val="FFDC8EF3"/>
    <w:multiLevelType w:val="singleLevel"/>
    <w:tmpl w:val="FFDC8EF3"/>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9">
    <w:nsid w:val="0FBE9C75"/>
    <w:multiLevelType w:val="singleLevel"/>
    <w:tmpl w:val="0FBE9C75"/>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10">
    <w:nsid w:val="1ABD69A6"/>
    <w:multiLevelType w:val="multilevel"/>
    <w:tmpl w:val="1ABD69A6"/>
    <w:lvl w:ilvl="0" w:tentative="0">
      <w:start w:val="1"/>
      <w:numFmt w:val="japaneseCounting"/>
      <w:lvlText w:val="第%1章"/>
      <w:lvlJc w:val="left"/>
      <w:pPr>
        <w:tabs>
          <w:tab w:val="left" w:pos="1080"/>
        </w:tabs>
        <w:ind w:left="1080" w:hanging="108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29FFDADC"/>
    <w:multiLevelType w:val="singleLevel"/>
    <w:tmpl w:val="29FFDADC"/>
    <w:lvl w:ilvl="0" w:tentative="0">
      <w:start w:val="1"/>
      <w:numFmt w:val="chineseCounting"/>
      <w:suff w:val="nothing"/>
      <w:lvlText w:val="（%1）"/>
      <w:lvlJc w:val="left"/>
      <w:rPr>
        <w:rFonts w:hint="eastAsia" w:ascii="仿宋_GB2312" w:hAnsi="仿宋_GB2312" w:eastAsia="仿宋_GB2312" w:cs="仿宋_GB2312"/>
        <w:sz w:val="32"/>
        <w:szCs w:val="32"/>
      </w:rPr>
    </w:lvl>
  </w:abstractNum>
  <w:abstractNum w:abstractNumId="12">
    <w:nsid w:val="73B6C1A6"/>
    <w:multiLevelType w:val="singleLevel"/>
    <w:tmpl w:val="73B6C1A6"/>
    <w:lvl w:ilvl="0" w:tentative="0">
      <w:start w:val="1"/>
      <w:numFmt w:val="chineseCounting"/>
      <w:suff w:val="nothing"/>
      <w:lvlText w:val="（%1）"/>
      <w:lvlJc w:val="left"/>
      <w:rPr>
        <w:rFonts w:hint="eastAsia" w:ascii="仿宋_GB2312" w:hAnsi="仿宋_GB2312" w:eastAsia="仿宋_GB2312" w:cs="仿宋_GB2312"/>
        <w:sz w:val="32"/>
        <w:szCs w:val="32"/>
      </w:rPr>
    </w:lvl>
  </w:abstractNum>
  <w:num w:numId="1">
    <w:abstractNumId w:val="10"/>
  </w:num>
  <w:num w:numId="2">
    <w:abstractNumId w:val="7"/>
  </w:num>
  <w:num w:numId="3">
    <w:abstractNumId w:val="4"/>
  </w:num>
  <w:num w:numId="4">
    <w:abstractNumId w:val="5"/>
  </w:num>
  <w:num w:numId="5">
    <w:abstractNumId w:val="9"/>
  </w:num>
  <w:num w:numId="6">
    <w:abstractNumId w:val="0"/>
  </w:num>
  <w:num w:numId="7">
    <w:abstractNumId w:val="2"/>
  </w:num>
  <w:num w:numId="8">
    <w:abstractNumId w:val="3"/>
  </w:num>
  <w:num w:numId="9">
    <w:abstractNumId w:val="8"/>
  </w:num>
  <w:num w:numId="10">
    <w:abstractNumId w:val="12"/>
  </w:num>
  <w:num w:numId="11">
    <w:abstractNumId w:val="6"/>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DFEE6FD"/>
    <w:rsid w:val="0F39FD0D"/>
    <w:rsid w:val="1E97A768"/>
    <w:rsid w:val="1F7F1F1B"/>
    <w:rsid w:val="1F9FF0E3"/>
    <w:rsid w:val="1FDF468C"/>
    <w:rsid w:val="1FFBC7F6"/>
    <w:rsid w:val="25DF9CD0"/>
    <w:rsid w:val="25FBBC91"/>
    <w:rsid w:val="27E29EC2"/>
    <w:rsid w:val="27FB7551"/>
    <w:rsid w:val="295F0566"/>
    <w:rsid w:val="2BFDF091"/>
    <w:rsid w:val="2F36D63E"/>
    <w:rsid w:val="31D9648E"/>
    <w:rsid w:val="33771588"/>
    <w:rsid w:val="33A30D56"/>
    <w:rsid w:val="357E37E0"/>
    <w:rsid w:val="35FFC3C3"/>
    <w:rsid w:val="37FFEEE6"/>
    <w:rsid w:val="3B3FBEA6"/>
    <w:rsid w:val="3B9B5A56"/>
    <w:rsid w:val="3BD38F65"/>
    <w:rsid w:val="3CFD11A0"/>
    <w:rsid w:val="3CFEB45A"/>
    <w:rsid w:val="3DDE3F33"/>
    <w:rsid w:val="3E3F5158"/>
    <w:rsid w:val="3ED69B87"/>
    <w:rsid w:val="3EEE34B7"/>
    <w:rsid w:val="3F37353A"/>
    <w:rsid w:val="3FB1EF60"/>
    <w:rsid w:val="3FF85643"/>
    <w:rsid w:val="3FFDE7EA"/>
    <w:rsid w:val="3FFDEAC7"/>
    <w:rsid w:val="46FF018D"/>
    <w:rsid w:val="47EF427B"/>
    <w:rsid w:val="49EA0FA7"/>
    <w:rsid w:val="4A1947CF"/>
    <w:rsid w:val="4CF54C46"/>
    <w:rsid w:val="4D0365D5"/>
    <w:rsid w:val="4EBDFF9E"/>
    <w:rsid w:val="4FFF95F2"/>
    <w:rsid w:val="53468FF3"/>
    <w:rsid w:val="53F158B7"/>
    <w:rsid w:val="56FF1192"/>
    <w:rsid w:val="57ABDF0C"/>
    <w:rsid w:val="57F75CCD"/>
    <w:rsid w:val="57FB4679"/>
    <w:rsid w:val="597DA68B"/>
    <w:rsid w:val="5B9D9625"/>
    <w:rsid w:val="5BF7B49F"/>
    <w:rsid w:val="5C7A2DB4"/>
    <w:rsid w:val="5CF91E42"/>
    <w:rsid w:val="5DF71820"/>
    <w:rsid w:val="5DF7E920"/>
    <w:rsid w:val="5E77C586"/>
    <w:rsid w:val="5FF30109"/>
    <w:rsid w:val="63FB2F02"/>
    <w:rsid w:val="66F80182"/>
    <w:rsid w:val="6B353CB8"/>
    <w:rsid w:val="6B9E5261"/>
    <w:rsid w:val="6DB5FC2A"/>
    <w:rsid w:val="6DDAF5A1"/>
    <w:rsid w:val="6DFB6D42"/>
    <w:rsid w:val="6E65A0B9"/>
    <w:rsid w:val="6FE7E5F8"/>
    <w:rsid w:val="6FE9AB17"/>
    <w:rsid w:val="6FEFED8C"/>
    <w:rsid w:val="737FDDBB"/>
    <w:rsid w:val="73FF60D4"/>
    <w:rsid w:val="74EF552A"/>
    <w:rsid w:val="74F548A5"/>
    <w:rsid w:val="75D26A1F"/>
    <w:rsid w:val="776DD3E3"/>
    <w:rsid w:val="77964DEF"/>
    <w:rsid w:val="77AFD00B"/>
    <w:rsid w:val="77CD12F3"/>
    <w:rsid w:val="77FD8C90"/>
    <w:rsid w:val="77FEB0A2"/>
    <w:rsid w:val="7A7F7A56"/>
    <w:rsid w:val="7ABD6EE2"/>
    <w:rsid w:val="7AFD9447"/>
    <w:rsid w:val="7B3E3124"/>
    <w:rsid w:val="7B9FCF92"/>
    <w:rsid w:val="7BAEA157"/>
    <w:rsid w:val="7BD3A014"/>
    <w:rsid w:val="7BDFBC6E"/>
    <w:rsid w:val="7BE70C57"/>
    <w:rsid w:val="7BFDF69A"/>
    <w:rsid w:val="7C6C341A"/>
    <w:rsid w:val="7CFB4206"/>
    <w:rsid w:val="7CFD3EDF"/>
    <w:rsid w:val="7D37F1A1"/>
    <w:rsid w:val="7D7B6C7B"/>
    <w:rsid w:val="7D7E4747"/>
    <w:rsid w:val="7DADA4AD"/>
    <w:rsid w:val="7DE16150"/>
    <w:rsid w:val="7DEEBF84"/>
    <w:rsid w:val="7DF78D5B"/>
    <w:rsid w:val="7DF9176D"/>
    <w:rsid w:val="7DFB8243"/>
    <w:rsid w:val="7DFF018A"/>
    <w:rsid w:val="7DFF48AB"/>
    <w:rsid w:val="7E351CAA"/>
    <w:rsid w:val="7E3B80FE"/>
    <w:rsid w:val="7EB95C68"/>
    <w:rsid w:val="7EC814E3"/>
    <w:rsid w:val="7EF59828"/>
    <w:rsid w:val="7F1F20C0"/>
    <w:rsid w:val="7F262374"/>
    <w:rsid w:val="7F38D384"/>
    <w:rsid w:val="7F3EE10D"/>
    <w:rsid w:val="7F76E419"/>
    <w:rsid w:val="7F77F976"/>
    <w:rsid w:val="7FB027DB"/>
    <w:rsid w:val="7FBE1FC1"/>
    <w:rsid w:val="7FBEC023"/>
    <w:rsid w:val="7FD7BC17"/>
    <w:rsid w:val="7FDFDA73"/>
    <w:rsid w:val="7FEF6750"/>
    <w:rsid w:val="7FF15213"/>
    <w:rsid w:val="7FFF9785"/>
    <w:rsid w:val="7FFFC5A8"/>
    <w:rsid w:val="7FFFE4B1"/>
    <w:rsid w:val="845FA242"/>
    <w:rsid w:val="96BFFDC8"/>
    <w:rsid w:val="9C7B6F73"/>
    <w:rsid w:val="9EAFAE87"/>
    <w:rsid w:val="9F63B170"/>
    <w:rsid w:val="9F79F2F5"/>
    <w:rsid w:val="9F7EFE76"/>
    <w:rsid w:val="9FAE5AFF"/>
    <w:rsid w:val="9FFF698E"/>
    <w:rsid w:val="A7F0413E"/>
    <w:rsid w:val="ABD78130"/>
    <w:rsid w:val="AF6F75CC"/>
    <w:rsid w:val="B1F6D4A5"/>
    <w:rsid w:val="B2EB7F8F"/>
    <w:rsid w:val="B7AF20F6"/>
    <w:rsid w:val="B7B7D4FA"/>
    <w:rsid w:val="B7DB028F"/>
    <w:rsid w:val="B7FBCBA9"/>
    <w:rsid w:val="B99B8C50"/>
    <w:rsid w:val="BAD7720B"/>
    <w:rsid w:val="BBED639C"/>
    <w:rsid w:val="BBF89A15"/>
    <w:rsid w:val="BBFBDAA2"/>
    <w:rsid w:val="BC777327"/>
    <w:rsid w:val="BC9F4225"/>
    <w:rsid w:val="BDF5881C"/>
    <w:rsid w:val="BE3D4615"/>
    <w:rsid w:val="BF3BE0AE"/>
    <w:rsid w:val="BF9A80A7"/>
    <w:rsid w:val="BFE30B7D"/>
    <w:rsid w:val="BFED7A4D"/>
    <w:rsid w:val="BFEFB4C3"/>
    <w:rsid w:val="BFFDF781"/>
    <w:rsid w:val="BFFE815E"/>
    <w:rsid w:val="C3FBD985"/>
    <w:rsid w:val="CE7D6B25"/>
    <w:rsid w:val="CFDD99A0"/>
    <w:rsid w:val="CFFF69ED"/>
    <w:rsid w:val="D4F3100A"/>
    <w:rsid w:val="D7F7AD3A"/>
    <w:rsid w:val="D8FF6476"/>
    <w:rsid w:val="D9F36FD5"/>
    <w:rsid w:val="DB77D171"/>
    <w:rsid w:val="DDB50A3D"/>
    <w:rsid w:val="DDBFAC2F"/>
    <w:rsid w:val="DDEF3341"/>
    <w:rsid w:val="DEEFA538"/>
    <w:rsid w:val="DEF76720"/>
    <w:rsid w:val="DEF7C27B"/>
    <w:rsid w:val="DEFFFE1D"/>
    <w:rsid w:val="DF5DD819"/>
    <w:rsid w:val="DFAE3533"/>
    <w:rsid w:val="DFAF2C80"/>
    <w:rsid w:val="DFCEB493"/>
    <w:rsid w:val="DFDD72ED"/>
    <w:rsid w:val="E3FBA610"/>
    <w:rsid w:val="E5BE8C8B"/>
    <w:rsid w:val="E7EF66CC"/>
    <w:rsid w:val="E9DD2BA4"/>
    <w:rsid w:val="EC36EA13"/>
    <w:rsid w:val="ED725A65"/>
    <w:rsid w:val="EEF5DD97"/>
    <w:rsid w:val="EF8F428A"/>
    <w:rsid w:val="EFFB05E2"/>
    <w:rsid w:val="F13FA13B"/>
    <w:rsid w:val="F37FF4EC"/>
    <w:rsid w:val="F4F2F3BE"/>
    <w:rsid w:val="F5F76A46"/>
    <w:rsid w:val="F67F582F"/>
    <w:rsid w:val="F6FEDA65"/>
    <w:rsid w:val="F755064E"/>
    <w:rsid w:val="F76E1002"/>
    <w:rsid w:val="F797E1AC"/>
    <w:rsid w:val="F79F07B0"/>
    <w:rsid w:val="F7E89544"/>
    <w:rsid w:val="F7F6C669"/>
    <w:rsid w:val="F7F6E768"/>
    <w:rsid w:val="F8DFA7C3"/>
    <w:rsid w:val="FA7F541A"/>
    <w:rsid w:val="FAAFFB49"/>
    <w:rsid w:val="FAE6C583"/>
    <w:rsid w:val="FAEB92CE"/>
    <w:rsid w:val="FAF7CCF2"/>
    <w:rsid w:val="FB3ED4B1"/>
    <w:rsid w:val="FB5F01E0"/>
    <w:rsid w:val="FB7B2337"/>
    <w:rsid w:val="FBE61D77"/>
    <w:rsid w:val="FBF78B6C"/>
    <w:rsid w:val="FC46A4CF"/>
    <w:rsid w:val="FCEEDB4C"/>
    <w:rsid w:val="FD7EEF13"/>
    <w:rsid w:val="FDB7C527"/>
    <w:rsid w:val="FDFD60C3"/>
    <w:rsid w:val="FDFD9B9C"/>
    <w:rsid w:val="FE3D8E19"/>
    <w:rsid w:val="FE7F26BB"/>
    <w:rsid w:val="FF1F544A"/>
    <w:rsid w:val="FF3FF234"/>
    <w:rsid w:val="FF5F6D58"/>
    <w:rsid w:val="FF740ECC"/>
    <w:rsid w:val="FF7ED902"/>
    <w:rsid w:val="FF7F8322"/>
    <w:rsid w:val="FF7FBA24"/>
    <w:rsid w:val="FF9C2606"/>
    <w:rsid w:val="FFDA5E28"/>
    <w:rsid w:val="FFDBBEB1"/>
    <w:rsid w:val="FFDF0868"/>
    <w:rsid w:val="FFDFED39"/>
    <w:rsid w:val="FFF7B3B1"/>
    <w:rsid w:val="FFF952FA"/>
    <w:rsid w:val="FFFF1FB4"/>
    <w:rsid w:val="FFFF24BE"/>
    <w:rsid w:val="FFFF3C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styleId="3">
    <w:name w:val="annotation text"/>
    <w:basedOn w:val="1"/>
    <w:qFormat/>
    <w:uiPriority w:val="0"/>
    <w:pPr>
      <w:jc w:val="left"/>
    </w:pPr>
  </w:style>
  <w:style w:type="paragraph" w:styleId="4">
    <w:name w:val="Body Text"/>
    <w:basedOn w:val="1"/>
    <w:unhideWhenUsed/>
    <w:qFormat/>
    <w:uiPriority w:val="99"/>
    <w:rPr>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unhideWhenUsed/>
    <w:qFormat/>
    <w:uiPriority w:val="99"/>
    <w:pPr>
      <w:widowControl w:val="0"/>
      <w:spacing w:before="100" w:beforeAutospacing="1" w:after="100" w:afterAutospacing="1"/>
      <w:jc w:val="left"/>
    </w:pPr>
    <w:rPr>
      <w:rFonts w:ascii="Calibri" w:hAnsi="Calibri" w:eastAsia="宋体" w:cs="Times New Roman"/>
      <w:kern w:val="0"/>
      <w:sz w:val="24"/>
      <w:szCs w:val="24"/>
      <w:lang w:val="en-US" w:eastAsia="zh-CN" w:bidi="ar-SA"/>
    </w:rPr>
  </w:style>
  <w:style w:type="paragraph" w:styleId="8">
    <w:name w:val="Title"/>
    <w:basedOn w:val="1"/>
    <w:next w:val="1"/>
    <w:qFormat/>
    <w:uiPriority w:val="10"/>
    <w:pPr>
      <w:spacing w:line="576" w:lineRule="exact"/>
      <w:jc w:val="center"/>
      <w:outlineLvl w:val="0"/>
    </w:pPr>
    <w:rPr>
      <w:rFonts w:ascii="Arial" w:hAnsi="Arial" w:eastAsia="方正小标宋_GBK" w:cs="方正小标宋_GBK"/>
      <w:sz w:val="44"/>
      <w:szCs w:val="36"/>
    </w:rPr>
  </w:style>
  <w:style w:type="paragraph" w:customStyle="1" w:styleId="11">
    <w:name w:val="正文文本首行缩进 21"/>
    <w:basedOn w:val="12"/>
    <w:qFormat/>
    <w:uiPriority w:val="0"/>
    <w:pPr>
      <w:spacing w:line="360" w:lineRule="auto"/>
    </w:pPr>
    <w:rPr>
      <w:sz w:val="24"/>
    </w:rPr>
  </w:style>
  <w:style w:type="paragraph" w:customStyle="1" w:styleId="12">
    <w:name w:val="正文文本缩进1"/>
    <w:basedOn w:val="1"/>
    <w:qFormat/>
    <w:uiPriority w:val="0"/>
    <w:pPr>
      <w:spacing w:line="150" w:lineRule="atLeast"/>
      <w:ind w:firstLine="420" w:firstLineChars="200"/>
      <w:textAlignment w:val="baseline"/>
    </w:pPr>
    <w:rPr>
      <w:rFonts w:ascii="Calibri" w:hAnsi="Calibri"/>
      <w:sz w:val="30"/>
    </w:rPr>
  </w:style>
  <w:style w:type="paragraph" w:customStyle="1" w:styleId="13">
    <w:name w:val="Body Text First Indent 21"/>
    <w:qFormat/>
    <w:uiPriority w:val="0"/>
    <w:pPr>
      <w:widowControl w:val="0"/>
      <w:spacing w:line="360" w:lineRule="auto"/>
      <w:ind w:firstLine="420" w:firstLineChars="200"/>
      <w:jc w:val="both"/>
      <w:textAlignment w:val="baseline"/>
    </w:pPr>
    <w:rPr>
      <w:rFonts w:ascii="Calibri" w:hAnsi="Calibri" w:eastAsia="宋体" w:cs="Times New Roman"/>
      <w:kern w:val="2"/>
      <w:sz w:val="24"/>
      <w:szCs w:val="24"/>
      <w:lang w:val="en-US" w:eastAsia="zh-CN" w:bidi="ar-SA"/>
    </w:rPr>
  </w:style>
  <w:style w:type="paragraph" w:customStyle="1" w:styleId="14">
    <w:name w:val="Body Text Indent1"/>
    <w:qFormat/>
    <w:uiPriority w:val="0"/>
    <w:pPr>
      <w:widowControl w:val="0"/>
      <w:spacing w:line="150" w:lineRule="atLeast"/>
      <w:ind w:firstLine="420" w:firstLineChars="200"/>
      <w:jc w:val="both"/>
      <w:textAlignment w:val="baseline"/>
    </w:pPr>
    <w:rPr>
      <w:rFonts w:ascii="Calibri" w:hAnsi="Calibri" w:eastAsia="宋体" w:cs="Times New Roman"/>
      <w:kern w:val="2"/>
      <w:sz w:val="30"/>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26</TotalTime>
  <ScaleCrop>false</ScaleCrop>
  <LinksUpToDate>false</LinksUpToDate>
  <CharactersWithSpaces>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2018-07-25T23:11:00Z</dcterms:created>
  <dc:creator>d</dc:creator>
  <cp:lastModifiedBy>大橘子</cp:lastModifiedBy>
  <cp:lastPrinted>2026-07-12T01:02:00Z</cp:lastPrinted>
  <dcterms:modified xsi:type="dcterms:W3CDTF">2026-10-29T09:35:17Z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1FC440ACE43061474367696A86CABB89</vt:lpwstr>
  </property>
</Properties>
</file>